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953F87" w14:textId="5D5FB4C7" w:rsidR="00281C7E" w:rsidRPr="002C6C08" w:rsidRDefault="00281C7E" w:rsidP="00281C7E">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bookmarkStart w:id="0" w:name="_Hlk70588688"/>
      <w:r w:rsidRPr="002C6C08">
        <w:rPr>
          <w:rFonts w:ascii="Arial" w:eastAsia="Arial Unicode MS" w:hAnsi="Arial"/>
          <w:b/>
          <w:bCs/>
          <w:kern w:val="0"/>
          <w:sz w:val="28"/>
          <w:szCs w:val="28"/>
          <w:lang w:eastAsia="en-US"/>
        </w:rPr>
        <w:t>3GPP T</w:t>
      </w:r>
      <w:bookmarkStart w:id="1" w:name="_Ref452454252"/>
      <w:bookmarkEnd w:id="1"/>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t>
      </w:r>
      <w:r w:rsidRPr="00D14312">
        <w:rPr>
          <w:rFonts w:ascii="Arial" w:eastAsia="Arial Unicode MS" w:hAnsi="Arial"/>
          <w:b/>
          <w:bCs/>
          <w:kern w:val="0"/>
          <w:sz w:val="28"/>
          <w:szCs w:val="28"/>
        </w:rPr>
        <w:t>WG2 Meeting #11</w:t>
      </w:r>
      <w:r w:rsidR="009544C3">
        <w:rPr>
          <w:rFonts w:ascii="Arial" w:eastAsia="Arial Unicode MS" w:hAnsi="Arial"/>
          <w:b/>
          <w:bCs/>
          <w:kern w:val="0"/>
          <w:sz w:val="28"/>
          <w:szCs w:val="28"/>
        </w:rPr>
        <w:t>5</w:t>
      </w:r>
      <w:r w:rsidRPr="00D14312">
        <w:rPr>
          <w:rFonts w:ascii="Arial" w:eastAsia="Arial Unicode MS" w:hAnsi="Arial"/>
          <w:b/>
          <w:bCs/>
          <w:kern w:val="0"/>
          <w:sz w:val="28"/>
          <w:szCs w:val="28"/>
        </w:rPr>
        <w:t xml:space="preserve"> electronic</w:t>
      </w:r>
      <w:r w:rsidRPr="002C6C08">
        <w:rPr>
          <w:rFonts w:ascii="Arial" w:eastAsia="Arial Unicode MS" w:hAnsi="Arial"/>
          <w:b/>
          <w:bCs/>
          <w:kern w:val="0"/>
          <w:sz w:val="28"/>
          <w:szCs w:val="28"/>
          <w:lang w:eastAsia="en-US"/>
        </w:rPr>
        <w:tab/>
      </w:r>
      <w:r w:rsidR="00711ADC" w:rsidRPr="00711ADC">
        <w:rPr>
          <w:rFonts w:ascii="Arial" w:eastAsia="Arial Unicode MS" w:hAnsi="Arial"/>
          <w:b/>
          <w:bCs/>
          <w:kern w:val="0"/>
          <w:sz w:val="28"/>
          <w:szCs w:val="28"/>
        </w:rPr>
        <w:t>R2-2108235</w:t>
      </w:r>
    </w:p>
    <w:p w14:paraId="11B31136" w14:textId="140A57B1" w:rsidR="00281C7E" w:rsidRDefault="00281C7E" w:rsidP="00281C7E">
      <w:pPr>
        <w:pStyle w:val="3GPPHeader"/>
      </w:pPr>
      <w:r w:rsidRPr="00D14312">
        <w:rPr>
          <w:rFonts w:eastAsia="Arial Unicode MS"/>
          <w:bCs/>
          <w:sz w:val="24"/>
          <w:szCs w:val="20"/>
        </w:rPr>
        <w:t xml:space="preserve">Online, </w:t>
      </w:r>
      <w:r w:rsidR="009544C3">
        <w:rPr>
          <w:rFonts w:eastAsia="Arial Unicode MS"/>
          <w:bCs/>
          <w:sz w:val="24"/>
          <w:szCs w:val="20"/>
        </w:rPr>
        <w:t>August</w:t>
      </w:r>
      <w:r w:rsidRPr="00D14312">
        <w:rPr>
          <w:rFonts w:eastAsia="Arial Unicode MS"/>
          <w:bCs/>
          <w:sz w:val="24"/>
          <w:szCs w:val="20"/>
        </w:rPr>
        <w:t xml:space="preserve"> </w:t>
      </w:r>
      <w:r w:rsidR="009544C3">
        <w:rPr>
          <w:rFonts w:eastAsia="Arial Unicode MS"/>
          <w:bCs/>
          <w:sz w:val="24"/>
          <w:szCs w:val="20"/>
        </w:rPr>
        <w:t>16</w:t>
      </w:r>
      <w:r w:rsidRPr="00D14312">
        <w:rPr>
          <w:rFonts w:eastAsia="Arial Unicode MS"/>
          <w:bCs/>
          <w:sz w:val="24"/>
          <w:szCs w:val="20"/>
        </w:rPr>
        <w:t xml:space="preserve"> – </w:t>
      </w:r>
      <w:r w:rsidR="0065089D">
        <w:rPr>
          <w:rFonts w:eastAsia="Arial Unicode MS"/>
          <w:bCs/>
          <w:sz w:val="24"/>
          <w:szCs w:val="20"/>
        </w:rPr>
        <w:t>2</w:t>
      </w:r>
      <w:r w:rsidR="009544C3">
        <w:rPr>
          <w:rFonts w:eastAsia="Arial Unicode MS"/>
          <w:bCs/>
          <w:sz w:val="24"/>
          <w:szCs w:val="20"/>
        </w:rPr>
        <w:t>7</w:t>
      </w:r>
      <w:r w:rsidRPr="00D14312">
        <w:rPr>
          <w:rFonts w:eastAsia="Arial Unicode MS"/>
          <w:bCs/>
          <w:sz w:val="24"/>
          <w:szCs w:val="20"/>
        </w:rPr>
        <w:t>, 2021</w:t>
      </w:r>
    </w:p>
    <w:bookmarkEnd w:id="0"/>
    <w:p w14:paraId="44CA0A69" w14:textId="3ECB2500" w:rsidR="009544C3" w:rsidRPr="00431804" w:rsidRDefault="00281C7E" w:rsidP="006444CC">
      <w:pPr>
        <w:widowControl/>
        <w:spacing w:after="120"/>
        <w:jc w:val="left"/>
        <w:rPr>
          <w:rFonts w:ascii="Arial" w:eastAsia="Arial Unicode MS" w:hAnsi="Arial" w:cs="Arial"/>
          <w:b/>
          <w:bCs/>
          <w:kern w:val="0"/>
          <w:sz w:val="24"/>
          <w:szCs w:val="20"/>
        </w:rPr>
      </w:pPr>
      <w:r w:rsidRPr="0013297F">
        <w:rPr>
          <w:rFonts w:ascii="Arial" w:eastAsia="Arial Unicode MS" w:hAnsi="Arial" w:cs="Arial"/>
          <w:b/>
          <w:bCs/>
          <w:kern w:val="0"/>
          <w:sz w:val="24"/>
          <w:szCs w:val="20"/>
          <w:lang w:eastAsia="en-US"/>
        </w:rPr>
        <w:t>Agenda item:</w:t>
      </w:r>
      <w:r w:rsidRPr="0013297F">
        <w:rPr>
          <w:rFonts w:ascii="Arial" w:eastAsia="Arial Unicode MS" w:hAnsi="Arial" w:cs="Arial"/>
          <w:b/>
          <w:bCs/>
          <w:kern w:val="0"/>
          <w:sz w:val="24"/>
          <w:szCs w:val="20"/>
        </w:rPr>
        <w:tab/>
      </w:r>
      <w:r w:rsidR="00431804" w:rsidRPr="0013297F">
        <w:rPr>
          <w:rFonts w:ascii="Arial" w:eastAsia="Arial Unicode MS" w:hAnsi="Arial" w:cs="Arial"/>
          <w:b/>
          <w:bCs/>
          <w:kern w:val="0"/>
          <w:sz w:val="24"/>
          <w:szCs w:val="20"/>
        </w:rPr>
        <w:t>8.10.3.1</w:t>
      </w:r>
      <w:r w:rsidR="00431804" w:rsidRPr="0013297F">
        <w:rPr>
          <w:rFonts w:ascii="Arial" w:eastAsia="Arial Unicode MS" w:hAnsi="Arial" w:cs="Arial"/>
          <w:b/>
          <w:bCs/>
          <w:kern w:val="0"/>
          <w:sz w:val="24"/>
          <w:szCs w:val="20"/>
        </w:rPr>
        <w:tab/>
        <w:t>General aspects</w:t>
      </w:r>
    </w:p>
    <w:p w14:paraId="48A9A297" w14:textId="57F74976" w:rsidR="006444CC" w:rsidRPr="0013297F" w:rsidRDefault="006444CC" w:rsidP="006444CC">
      <w:pPr>
        <w:widowControl/>
        <w:spacing w:after="120"/>
        <w:jc w:val="left"/>
        <w:rPr>
          <w:rFonts w:ascii="Arial" w:eastAsia="Arial Unicode MS" w:hAnsi="Arial" w:cs="Arial"/>
          <w:b/>
          <w:bCs/>
          <w:kern w:val="0"/>
          <w:sz w:val="24"/>
          <w:szCs w:val="20"/>
        </w:rPr>
      </w:pPr>
      <w:r w:rsidRPr="0013297F">
        <w:rPr>
          <w:rFonts w:ascii="Arial" w:eastAsia="Arial Unicode MS" w:hAnsi="Arial" w:cs="Arial"/>
          <w:b/>
          <w:bCs/>
          <w:kern w:val="0"/>
          <w:sz w:val="24"/>
          <w:szCs w:val="20"/>
          <w:lang w:eastAsia="en-US"/>
        </w:rPr>
        <w:t>Source:</w:t>
      </w:r>
      <w:r w:rsidRPr="0013297F">
        <w:rPr>
          <w:rFonts w:ascii="Arial" w:eastAsia="Arial Unicode MS" w:hAnsi="Arial" w:cs="Arial"/>
          <w:b/>
          <w:bCs/>
          <w:kern w:val="0"/>
          <w:sz w:val="24"/>
          <w:szCs w:val="20"/>
        </w:rPr>
        <w:tab/>
      </w:r>
      <w:r w:rsidRPr="0013297F">
        <w:rPr>
          <w:rFonts w:ascii="Arial" w:eastAsia="Arial Unicode MS" w:hAnsi="Arial" w:cs="Arial"/>
          <w:b/>
          <w:bCs/>
          <w:kern w:val="0"/>
          <w:sz w:val="24"/>
          <w:szCs w:val="20"/>
        </w:rPr>
        <w:tab/>
      </w:r>
      <w:r w:rsidRPr="0013297F">
        <w:rPr>
          <w:rFonts w:ascii="Arial" w:eastAsia="Arial Unicode MS" w:hAnsi="Arial" w:cs="Arial"/>
          <w:b/>
          <w:bCs/>
          <w:kern w:val="0"/>
          <w:sz w:val="24"/>
          <w:szCs w:val="20"/>
          <w:lang w:eastAsia="en-US"/>
        </w:rPr>
        <w:t>NEC</w:t>
      </w:r>
    </w:p>
    <w:p w14:paraId="2ECF5119" w14:textId="18F32DAC" w:rsidR="006444CC" w:rsidRDefault="006444CC" w:rsidP="006444CC">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b/>
          <w:bCs/>
          <w:kern w:val="0"/>
          <w:sz w:val="24"/>
          <w:szCs w:val="20"/>
        </w:rPr>
        <w:tab/>
      </w:r>
      <w:r>
        <w:rPr>
          <w:rFonts w:ascii="Arial" w:eastAsia="Arial Unicode MS" w:hAnsi="Arial" w:cs="Arial"/>
          <w:b/>
          <w:bCs/>
          <w:kern w:val="0"/>
          <w:sz w:val="24"/>
          <w:szCs w:val="20"/>
        </w:rPr>
        <w:tab/>
      </w:r>
      <w:bookmarkStart w:id="2" w:name="_Hlk77618613"/>
      <w:r w:rsidR="00957CC7">
        <w:rPr>
          <w:rFonts w:ascii="Arial" w:eastAsia="Arial Unicode MS" w:hAnsi="Arial" w:cs="Arial"/>
          <w:b/>
          <w:bCs/>
          <w:kern w:val="0"/>
          <w:sz w:val="24"/>
          <w:szCs w:val="20"/>
        </w:rPr>
        <w:t xml:space="preserve">NTN </w:t>
      </w:r>
      <w:r w:rsidR="005E597D" w:rsidRPr="005E597D">
        <w:rPr>
          <w:rFonts w:ascii="Arial" w:eastAsia="Arial Unicode MS" w:hAnsi="Arial" w:cs="Arial"/>
          <w:b/>
          <w:bCs/>
          <w:kern w:val="0"/>
          <w:sz w:val="24"/>
          <w:szCs w:val="20"/>
        </w:rPr>
        <w:t xml:space="preserve">Neighbour </w:t>
      </w:r>
      <w:r w:rsidR="00957CC7">
        <w:rPr>
          <w:rFonts w:ascii="Arial" w:eastAsia="Arial Unicode MS" w:hAnsi="Arial" w:cs="Arial"/>
          <w:b/>
          <w:bCs/>
          <w:kern w:val="0"/>
          <w:sz w:val="24"/>
          <w:szCs w:val="20"/>
        </w:rPr>
        <w:t xml:space="preserve">Cell </w:t>
      </w:r>
      <w:r w:rsidR="005E597D" w:rsidRPr="005E597D">
        <w:rPr>
          <w:rFonts w:ascii="Arial" w:eastAsia="Arial Unicode MS" w:hAnsi="Arial" w:cs="Arial"/>
          <w:b/>
          <w:bCs/>
          <w:kern w:val="0"/>
          <w:sz w:val="24"/>
          <w:szCs w:val="20"/>
        </w:rPr>
        <w:t>information</w:t>
      </w:r>
    </w:p>
    <w:bookmarkEnd w:id="2"/>
    <w:p w14:paraId="6267088B" w14:textId="77777777" w:rsidR="006444CC" w:rsidRDefault="006444CC" w:rsidP="006444CC">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b/>
          <w:bCs/>
          <w:kern w:val="0"/>
          <w:sz w:val="24"/>
          <w:szCs w:val="20"/>
        </w:rPr>
        <w:tab/>
      </w:r>
      <w:r>
        <w:rPr>
          <w:rFonts w:ascii="Arial" w:eastAsia="Arial Unicode MS" w:hAnsi="Arial" w:cs="Arial"/>
          <w:b/>
          <w:bCs/>
          <w:kern w:val="0"/>
          <w:sz w:val="24"/>
          <w:szCs w:val="20"/>
        </w:rPr>
        <w:tab/>
      </w:r>
      <w:r>
        <w:rPr>
          <w:rFonts w:ascii="Arial" w:eastAsia="Arial Unicode MS" w:hAnsi="Arial" w:cs="Arial"/>
          <w:b/>
          <w:bCs/>
          <w:kern w:val="0"/>
          <w:sz w:val="24"/>
          <w:szCs w:val="20"/>
          <w:lang w:eastAsia="en-US"/>
        </w:rPr>
        <w:t>Discussion</w:t>
      </w:r>
    </w:p>
    <w:p w14:paraId="25BF9BE2" w14:textId="77777777" w:rsidR="006444CC" w:rsidRDefault="006444CC" w:rsidP="006444CC">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Pr>
          <w:rFonts w:ascii="Arial" w:eastAsia="Arial Unicode MS" w:hAnsi="Arial"/>
          <w:kern w:val="0"/>
          <w:sz w:val="32"/>
          <w:szCs w:val="20"/>
          <w:lang w:eastAsia="en-US"/>
        </w:rPr>
        <w:t>1. Introduction</w:t>
      </w:r>
    </w:p>
    <w:p w14:paraId="42CBE958" w14:textId="2E097A8E" w:rsidR="006444CC" w:rsidRDefault="006444CC" w:rsidP="006444CC">
      <w:pPr>
        <w:widowControl/>
        <w:spacing w:after="120" w:line="240" w:lineRule="atLeast"/>
        <w:rPr>
          <w:rFonts w:ascii="Arial" w:eastAsia="Arial Unicode MS" w:hAnsi="Arial"/>
          <w:kern w:val="0"/>
          <w:sz w:val="20"/>
          <w:szCs w:val="20"/>
        </w:rPr>
      </w:pPr>
      <w:bookmarkStart w:id="3" w:name="_Hlk78323965"/>
      <w:r>
        <w:rPr>
          <w:rFonts w:ascii="Arial" w:eastAsia="Arial Unicode MS" w:hAnsi="Arial"/>
          <w:kern w:val="0"/>
          <w:sz w:val="20"/>
          <w:szCs w:val="20"/>
        </w:rPr>
        <w:t>During RAN2 #11</w:t>
      </w:r>
      <w:r w:rsidR="008270D9">
        <w:rPr>
          <w:rFonts w:ascii="Arial" w:eastAsia="Arial Unicode MS" w:hAnsi="Arial"/>
          <w:kern w:val="0"/>
          <w:sz w:val="20"/>
          <w:szCs w:val="20"/>
        </w:rPr>
        <w:t>4-e</w:t>
      </w:r>
      <w:bookmarkEnd w:id="3"/>
      <w:r w:rsidR="00ED15DA">
        <w:rPr>
          <w:rFonts w:ascii="Arial" w:eastAsia="Arial Unicode MS" w:hAnsi="Arial"/>
          <w:kern w:val="0"/>
          <w:sz w:val="20"/>
          <w:szCs w:val="20"/>
        </w:rPr>
        <w:t>, the following agreements regarding broadcast of serving cell timing information were made:</w:t>
      </w:r>
    </w:p>
    <w:tbl>
      <w:tblPr>
        <w:tblStyle w:val="TableGrid"/>
        <w:tblW w:w="0" w:type="auto"/>
        <w:tblLook w:val="04A0" w:firstRow="1" w:lastRow="0" w:firstColumn="1" w:lastColumn="0" w:noHBand="0" w:noVBand="1"/>
      </w:tblPr>
      <w:tblGrid>
        <w:gridCol w:w="9629"/>
      </w:tblGrid>
      <w:tr w:rsidR="00616025" w14:paraId="0E0575F5" w14:textId="77777777" w:rsidTr="00616025">
        <w:tc>
          <w:tcPr>
            <w:tcW w:w="9629" w:type="dxa"/>
          </w:tcPr>
          <w:p w14:paraId="6B741374" w14:textId="30E6B581" w:rsidR="00043770" w:rsidRPr="00043770" w:rsidRDefault="00043770" w:rsidP="00043770">
            <w:pPr>
              <w:widowControl/>
              <w:spacing w:after="100" w:afterAutospacing="1" w:line="240" w:lineRule="atLeast"/>
              <w:rPr>
                <w:rFonts w:eastAsia="SimSun"/>
              </w:rPr>
            </w:pPr>
            <w:r w:rsidRPr="00043770">
              <w:rPr>
                <w:rFonts w:eastAsia="SimSun"/>
              </w:rPr>
              <w:t>1.</w:t>
            </w:r>
            <w:r>
              <w:rPr>
                <w:rFonts w:eastAsia="SimSun"/>
              </w:rPr>
              <w:t xml:space="preserve"> </w:t>
            </w:r>
            <w:r w:rsidRPr="00043770">
              <w:rPr>
                <w:rFonts w:eastAsia="SimSun"/>
              </w:rPr>
              <w:t>At least in the quasi-earth fixed case (FFS for moving case), the timing information on when a cell is going to stop serving the area is needed to assist cell reselection in NTN for earth fixed scenario.</w:t>
            </w:r>
          </w:p>
          <w:p w14:paraId="5F1B4A04" w14:textId="7DA8BE22" w:rsidR="00043770" w:rsidRPr="00043770" w:rsidRDefault="00043770" w:rsidP="00043770">
            <w:pPr>
              <w:widowControl/>
              <w:spacing w:after="100" w:afterAutospacing="1" w:line="240" w:lineRule="atLeast"/>
              <w:rPr>
                <w:rFonts w:eastAsia="SimSun"/>
              </w:rPr>
            </w:pPr>
            <w:r w:rsidRPr="00043770">
              <w:rPr>
                <w:rFonts w:eastAsia="SimSun"/>
              </w:rPr>
              <w:t>2.</w:t>
            </w:r>
            <w:r>
              <w:rPr>
                <w:rFonts w:eastAsia="SimSun"/>
              </w:rPr>
              <w:t xml:space="preserve"> </w:t>
            </w:r>
            <w:r w:rsidRPr="00043770">
              <w:rPr>
                <w:rFonts w:eastAsia="SimSun"/>
              </w:rPr>
              <w:t>At least in the quasi-earth fixed case (FFS for moving case), the timing information on when a cell is going to stop serving the area is used to decide when to perform measurement on neighbor cells.</w:t>
            </w:r>
          </w:p>
          <w:p w14:paraId="53E83350" w14:textId="49DC7C7F" w:rsidR="00043770" w:rsidRPr="00043770" w:rsidRDefault="00043770" w:rsidP="00ED15DA">
            <w:pPr>
              <w:widowControl/>
              <w:spacing w:after="100" w:afterAutospacing="1" w:line="240" w:lineRule="atLeast"/>
              <w:rPr>
                <w:rFonts w:eastAsia="SimSun"/>
              </w:rPr>
            </w:pPr>
            <w:r w:rsidRPr="00043770">
              <w:rPr>
                <w:rFonts w:eastAsia="SimSun"/>
              </w:rPr>
              <w:t>3.</w:t>
            </w:r>
            <w:r>
              <w:rPr>
                <w:rFonts w:eastAsia="SimSun"/>
              </w:rPr>
              <w:t xml:space="preserve"> </w:t>
            </w:r>
            <w:r w:rsidRPr="00043770">
              <w:rPr>
                <w:rFonts w:eastAsia="SimSun"/>
              </w:rPr>
              <w:t>At least in the quasi-earth fixed case (FFS for moving case), the timing information on when a cell is going to stop serving the area for earth fixed scenario is broadcast to UE via system information.</w:t>
            </w:r>
          </w:p>
        </w:tc>
      </w:tr>
    </w:tbl>
    <w:p w14:paraId="2E5137C9" w14:textId="74074E14" w:rsidR="00ED15DA" w:rsidRDefault="00ED15DA" w:rsidP="006444CC">
      <w:pPr>
        <w:pStyle w:val="NormalWeb"/>
        <w:rPr>
          <w:rFonts w:ascii="Arial" w:eastAsia="Arial Unicode MS" w:hAnsi="Arial"/>
          <w:sz w:val="20"/>
          <w:szCs w:val="20"/>
        </w:rPr>
      </w:pPr>
      <w:r>
        <w:rPr>
          <w:rFonts w:ascii="Arial" w:eastAsia="Arial Unicode MS" w:hAnsi="Arial"/>
          <w:sz w:val="20"/>
          <w:szCs w:val="20"/>
        </w:rPr>
        <w:t xml:space="preserve">Furthermore, </w:t>
      </w:r>
      <w:bookmarkStart w:id="4" w:name="_Hlk78323954"/>
      <w:r>
        <w:rPr>
          <w:rFonts w:ascii="Arial" w:eastAsia="Arial Unicode MS" w:hAnsi="Arial"/>
          <w:sz w:val="20"/>
          <w:szCs w:val="20"/>
        </w:rPr>
        <w:t>it was agreed that UEs shall prioritise TN cells over NTN cells:</w:t>
      </w:r>
    </w:p>
    <w:p w14:paraId="5331629F" w14:textId="4B13113D" w:rsidR="00ED15DA" w:rsidRDefault="00ED15DA" w:rsidP="00ED15DA">
      <w:pPr>
        <w:pStyle w:val="NormalWeb"/>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eastAsia="Arial Unicode MS" w:hAnsi="Arial"/>
          <w:sz w:val="20"/>
          <w:szCs w:val="20"/>
        </w:rPr>
      </w:pPr>
      <w:r w:rsidRPr="00ED15DA">
        <w:rPr>
          <w:rFonts w:ascii="Arial" w:eastAsia="Arial Unicode MS" w:hAnsi="Arial"/>
          <w:sz w:val="20"/>
          <w:szCs w:val="20"/>
        </w:rPr>
        <w:t>2.</w:t>
      </w:r>
      <w:r w:rsidRPr="00ED15DA">
        <w:rPr>
          <w:rFonts w:ascii="Arial" w:eastAsia="Arial Unicode MS" w:hAnsi="Arial"/>
          <w:sz w:val="20"/>
          <w:szCs w:val="20"/>
        </w:rPr>
        <w:tab/>
        <w:t>For idle mode reselection, based on configuration NTN UE can prioritise TN over NTN. Configuration details FFS</w:t>
      </w:r>
    </w:p>
    <w:bookmarkEnd w:id="4"/>
    <w:p w14:paraId="08166A6F" w14:textId="2391059F" w:rsidR="006444CC" w:rsidRPr="00F0600C" w:rsidRDefault="006444CC" w:rsidP="006444CC">
      <w:pPr>
        <w:pStyle w:val="NormalWeb"/>
        <w:rPr>
          <w:color w:val="000000"/>
        </w:rPr>
      </w:pPr>
      <w:r>
        <w:rPr>
          <w:rFonts w:ascii="Arial" w:eastAsia="Arial Unicode MS" w:hAnsi="Arial"/>
          <w:sz w:val="20"/>
          <w:szCs w:val="20"/>
        </w:rPr>
        <w:t>In this contribution</w:t>
      </w:r>
      <w:r w:rsidRPr="00A5791A">
        <w:rPr>
          <w:rFonts w:ascii="Arial" w:eastAsia="Arial Unicode MS" w:hAnsi="Arial"/>
          <w:sz w:val="20"/>
          <w:szCs w:val="20"/>
        </w:rPr>
        <w:t xml:space="preserve">, we </w:t>
      </w:r>
      <w:r w:rsidR="008270D9">
        <w:rPr>
          <w:rFonts w:ascii="Arial" w:eastAsia="Arial Unicode MS" w:hAnsi="Arial"/>
          <w:sz w:val="20"/>
          <w:szCs w:val="20"/>
        </w:rPr>
        <w:t>discuss</w:t>
      </w:r>
      <w:r w:rsidR="00450348">
        <w:rPr>
          <w:rFonts w:ascii="Arial" w:eastAsia="Arial Unicode MS" w:hAnsi="Arial"/>
          <w:sz w:val="20"/>
          <w:szCs w:val="20"/>
        </w:rPr>
        <w:t xml:space="preserve"> issues </w:t>
      </w:r>
      <w:r w:rsidR="008270D9">
        <w:rPr>
          <w:rFonts w:ascii="Arial" w:eastAsia="Arial Unicode MS" w:hAnsi="Arial"/>
          <w:sz w:val="20"/>
          <w:szCs w:val="20"/>
        </w:rPr>
        <w:t>specific to NTN</w:t>
      </w:r>
      <w:r w:rsidR="00CC65F8">
        <w:rPr>
          <w:rFonts w:ascii="Arial" w:eastAsia="Arial Unicode MS" w:hAnsi="Arial"/>
          <w:sz w:val="20"/>
          <w:szCs w:val="20"/>
        </w:rPr>
        <w:t xml:space="preserve"> neighbouring cell information</w:t>
      </w:r>
      <w:r w:rsidR="001B5886">
        <w:rPr>
          <w:rFonts w:ascii="Arial" w:eastAsia="Arial Unicode MS" w:hAnsi="Arial"/>
          <w:sz w:val="20"/>
          <w:szCs w:val="20"/>
        </w:rPr>
        <w:t xml:space="preserve"> to assist UEs and gNBs in cell reselection</w:t>
      </w:r>
      <w:r w:rsidR="00450348">
        <w:rPr>
          <w:rFonts w:ascii="Arial" w:eastAsia="Arial Unicode MS" w:hAnsi="Arial"/>
          <w:sz w:val="20"/>
          <w:szCs w:val="20"/>
        </w:rPr>
        <w:t>.</w:t>
      </w:r>
    </w:p>
    <w:p w14:paraId="5EFDD4CD" w14:textId="77777777" w:rsidR="006444CC" w:rsidRDefault="006444CC" w:rsidP="006444CC">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Pr>
          <w:rFonts w:ascii="Arial" w:eastAsia="Arial Unicode MS" w:hAnsi="Arial"/>
          <w:kern w:val="0"/>
          <w:sz w:val="32"/>
          <w:szCs w:val="20"/>
          <w:lang w:eastAsia="en-US"/>
        </w:rPr>
        <w:t xml:space="preserve"> 2. </w:t>
      </w:r>
      <w:r>
        <w:rPr>
          <w:rFonts w:ascii="Arial" w:eastAsia="Arial Unicode MS" w:hAnsi="Arial"/>
          <w:kern w:val="0"/>
          <w:sz w:val="32"/>
          <w:szCs w:val="20"/>
        </w:rPr>
        <w:t>Discussion</w:t>
      </w:r>
    </w:p>
    <w:p w14:paraId="38E91225" w14:textId="468D8735" w:rsidR="00BE4165" w:rsidRPr="006145BA" w:rsidRDefault="00BE4165" w:rsidP="00BE4165">
      <w:pPr>
        <w:widowControl/>
        <w:spacing w:after="120" w:line="240" w:lineRule="atLeast"/>
        <w:rPr>
          <w:rFonts w:ascii="Arial" w:hAnsi="Arial"/>
          <w:kern w:val="0"/>
          <w:sz w:val="28"/>
          <w:szCs w:val="20"/>
        </w:rPr>
      </w:pPr>
      <w:bookmarkStart w:id="5" w:name="_Hlk61523081"/>
      <w:r>
        <w:rPr>
          <w:rFonts w:ascii="Arial" w:hAnsi="Arial"/>
          <w:kern w:val="0"/>
          <w:sz w:val="28"/>
          <w:szCs w:val="20"/>
        </w:rPr>
        <w:t xml:space="preserve">2.1. </w:t>
      </w:r>
      <w:r w:rsidR="00205BE7">
        <w:rPr>
          <w:rFonts w:ascii="Arial" w:hAnsi="Arial"/>
          <w:kern w:val="0"/>
          <w:sz w:val="28"/>
          <w:szCs w:val="20"/>
        </w:rPr>
        <w:t>Signalling of NTN neighbour information by serving cell</w:t>
      </w:r>
      <w:r w:rsidRPr="006145BA">
        <w:rPr>
          <w:rFonts w:ascii="Arial" w:hAnsi="Arial"/>
          <w:kern w:val="0"/>
          <w:sz w:val="28"/>
          <w:szCs w:val="20"/>
        </w:rPr>
        <w:t xml:space="preserve"> </w:t>
      </w:r>
    </w:p>
    <w:p w14:paraId="27546320" w14:textId="7314A0CB" w:rsidR="00464CC4" w:rsidRDefault="0076554C" w:rsidP="008270D9">
      <w:pPr>
        <w:widowControl/>
        <w:spacing w:after="120" w:line="240" w:lineRule="atLeast"/>
        <w:rPr>
          <w:rFonts w:ascii="Arial" w:eastAsia="Arial Unicode MS" w:hAnsi="Arial"/>
          <w:kern w:val="0"/>
          <w:sz w:val="20"/>
          <w:szCs w:val="20"/>
        </w:rPr>
      </w:pPr>
      <w:r>
        <w:rPr>
          <w:rFonts w:ascii="Arial" w:eastAsia="Arial Unicode MS" w:hAnsi="Arial"/>
          <w:kern w:val="0"/>
          <w:sz w:val="20"/>
          <w:szCs w:val="20"/>
        </w:rPr>
        <w:t xml:space="preserve">In </w:t>
      </w:r>
      <w:r w:rsidR="0096034C">
        <w:rPr>
          <w:rFonts w:ascii="Arial" w:eastAsia="Arial Unicode MS" w:hAnsi="Arial"/>
          <w:kern w:val="0"/>
          <w:sz w:val="20"/>
          <w:szCs w:val="20"/>
        </w:rPr>
        <w:t xml:space="preserve">[2], most companies (15/23) agreed to broadcast serving and </w:t>
      </w:r>
      <w:r w:rsidR="00310EEA">
        <w:rPr>
          <w:rFonts w:ascii="Arial" w:eastAsia="Arial Unicode MS" w:hAnsi="Arial"/>
          <w:kern w:val="0"/>
          <w:sz w:val="20"/>
          <w:szCs w:val="20"/>
        </w:rPr>
        <w:t>upcoming (or replacement)</w:t>
      </w:r>
      <w:r w:rsidR="0096034C">
        <w:rPr>
          <w:rFonts w:ascii="Arial" w:eastAsia="Arial Unicode MS" w:hAnsi="Arial"/>
          <w:kern w:val="0"/>
          <w:sz w:val="20"/>
          <w:szCs w:val="20"/>
        </w:rPr>
        <w:t xml:space="preserve"> cell</w:t>
      </w:r>
      <w:r w:rsidR="00310EEA">
        <w:rPr>
          <w:rFonts w:ascii="Arial" w:eastAsia="Arial Unicode MS" w:hAnsi="Arial"/>
          <w:kern w:val="0"/>
          <w:sz w:val="20"/>
          <w:szCs w:val="20"/>
        </w:rPr>
        <w:t xml:space="preserve"> timing information. However, </w:t>
      </w:r>
      <w:r w:rsidR="00CC65F8">
        <w:rPr>
          <w:rFonts w:ascii="Arial" w:eastAsia="Arial Unicode MS" w:hAnsi="Arial"/>
          <w:kern w:val="0"/>
          <w:sz w:val="20"/>
          <w:szCs w:val="20"/>
        </w:rPr>
        <w:t xml:space="preserve">during the meeting [1], </w:t>
      </w:r>
      <w:r w:rsidR="00310EEA">
        <w:rPr>
          <w:rFonts w:ascii="Arial" w:eastAsia="Arial Unicode MS" w:hAnsi="Arial"/>
          <w:kern w:val="0"/>
          <w:sz w:val="20"/>
          <w:szCs w:val="20"/>
        </w:rPr>
        <w:t xml:space="preserve">it was </w:t>
      </w:r>
      <w:r w:rsidR="00CC65F8">
        <w:rPr>
          <w:rFonts w:ascii="Arial" w:eastAsia="Arial Unicode MS" w:hAnsi="Arial"/>
          <w:kern w:val="0"/>
          <w:sz w:val="20"/>
          <w:szCs w:val="20"/>
        </w:rPr>
        <w:t xml:space="preserve">not clear whether </w:t>
      </w:r>
      <w:r w:rsidR="00310EEA">
        <w:rPr>
          <w:rFonts w:ascii="Arial" w:eastAsia="Arial Unicode MS" w:hAnsi="Arial"/>
          <w:kern w:val="0"/>
          <w:sz w:val="20"/>
          <w:szCs w:val="20"/>
        </w:rPr>
        <w:t>the serving cell</w:t>
      </w:r>
      <w:r w:rsidR="00CC65F8">
        <w:rPr>
          <w:rFonts w:ascii="Arial" w:eastAsia="Arial Unicode MS" w:hAnsi="Arial"/>
          <w:kern w:val="0"/>
          <w:sz w:val="20"/>
          <w:szCs w:val="20"/>
        </w:rPr>
        <w:t xml:space="preserve"> would broadcast timing information other than its own. Indeed, the wording “</w:t>
      </w:r>
      <w:r w:rsidR="00CC65F8" w:rsidRPr="00043770">
        <w:rPr>
          <w:rFonts w:eastAsia="SimSun"/>
        </w:rPr>
        <w:t>the timing information on when a cell is going to stop serving the area is needed to assist cell reselection</w:t>
      </w:r>
      <w:r w:rsidR="00CC65F8">
        <w:rPr>
          <w:rFonts w:ascii="Arial" w:eastAsia="Arial Unicode MS" w:hAnsi="Arial"/>
          <w:kern w:val="0"/>
          <w:sz w:val="20"/>
          <w:szCs w:val="20"/>
        </w:rPr>
        <w:t>” suggests only</w:t>
      </w:r>
      <w:r w:rsidR="007D32EA">
        <w:rPr>
          <w:rFonts w:ascii="Arial" w:eastAsia="Arial Unicode MS" w:hAnsi="Arial"/>
          <w:kern w:val="0"/>
          <w:sz w:val="20"/>
          <w:szCs w:val="20"/>
        </w:rPr>
        <w:t xml:space="preserve"> the serving cell timing information is broadcast.</w:t>
      </w:r>
    </w:p>
    <w:p w14:paraId="4201E0D4" w14:textId="5DDE5C9D" w:rsidR="00747BC7" w:rsidRPr="00FA2763" w:rsidRDefault="006B7A96" w:rsidP="008270D9">
      <w:pPr>
        <w:widowControl/>
        <w:spacing w:after="120" w:line="240" w:lineRule="atLeast"/>
        <w:rPr>
          <w:rFonts w:ascii="Arial" w:eastAsia="Arial Unicode MS" w:hAnsi="Arial"/>
          <w:kern w:val="0"/>
          <w:sz w:val="20"/>
          <w:szCs w:val="20"/>
        </w:rPr>
      </w:pPr>
      <w:r>
        <w:rPr>
          <w:rFonts w:ascii="Arial" w:eastAsia="Arial Unicode MS" w:hAnsi="Arial"/>
          <w:kern w:val="0"/>
          <w:sz w:val="20"/>
          <w:szCs w:val="20"/>
        </w:rPr>
        <w:t>N</w:t>
      </w:r>
      <w:r w:rsidR="00747BC7" w:rsidRPr="00FA2763">
        <w:rPr>
          <w:rFonts w:ascii="Arial" w:eastAsia="Arial Unicode MS" w:hAnsi="Arial"/>
          <w:kern w:val="0"/>
          <w:sz w:val="20"/>
          <w:szCs w:val="20"/>
        </w:rPr>
        <w:t xml:space="preserve">eighbouring </w:t>
      </w:r>
      <w:r>
        <w:rPr>
          <w:rFonts w:ascii="Arial" w:eastAsia="Arial Unicode MS" w:hAnsi="Arial"/>
          <w:kern w:val="0"/>
          <w:sz w:val="20"/>
          <w:szCs w:val="20"/>
        </w:rPr>
        <w:t xml:space="preserve">NTN </w:t>
      </w:r>
      <w:r w:rsidR="00747BC7" w:rsidRPr="00FA2763">
        <w:rPr>
          <w:rFonts w:ascii="Arial" w:eastAsia="Arial Unicode MS" w:hAnsi="Arial"/>
          <w:kern w:val="0"/>
          <w:sz w:val="20"/>
          <w:szCs w:val="20"/>
        </w:rPr>
        <w:t>cells</w:t>
      </w:r>
      <w:r>
        <w:rPr>
          <w:rFonts w:ascii="Arial" w:eastAsia="Arial Unicode MS" w:hAnsi="Arial"/>
          <w:kern w:val="0"/>
          <w:sz w:val="20"/>
          <w:szCs w:val="20"/>
        </w:rPr>
        <w:t xml:space="preserve"> can be divided in two categories</w:t>
      </w:r>
      <w:r w:rsidR="00747BC7" w:rsidRPr="00FA2763">
        <w:rPr>
          <w:rFonts w:ascii="Arial" w:eastAsia="Arial Unicode MS" w:hAnsi="Arial"/>
          <w:kern w:val="0"/>
          <w:sz w:val="20"/>
          <w:szCs w:val="20"/>
        </w:rPr>
        <w:t>:</w:t>
      </w:r>
    </w:p>
    <w:p w14:paraId="1253F22F" w14:textId="3F30E6EC" w:rsidR="00747BC7" w:rsidRDefault="00747BC7" w:rsidP="00747BC7">
      <w:pPr>
        <w:pStyle w:val="ListParagraph"/>
        <w:widowControl/>
        <w:numPr>
          <w:ilvl w:val="0"/>
          <w:numId w:val="9"/>
        </w:numPr>
        <w:contextualSpacing w:val="0"/>
        <w:rPr>
          <w:rFonts w:eastAsiaTheme="minorHAnsi"/>
          <w:kern w:val="0"/>
          <w:sz w:val="22"/>
          <w:lang w:eastAsia="en-US"/>
        </w:rPr>
      </w:pPr>
      <w:r>
        <w:rPr>
          <w:rFonts w:eastAsiaTheme="minorHAnsi"/>
          <w:sz w:val="22"/>
          <w:lang w:eastAsia="en-US"/>
        </w:rPr>
        <w:t>A designated replacement/upcoming cell that will arrive just as (or before) the serving cell stops serving and serve the exact same quasi Earth-fixed cell</w:t>
      </w:r>
    </w:p>
    <w:p w14:paraId="397EC27A" w14:textId="77777777" w:rsidR="00747BC7" w:rsidRDefault="00747BC7" w:rsidP="00747BC7">
      <w:pPr>
        <w:pStyle w:val="ListParagraph"/>
        <w:widowControl/>
        <w:numPr>
          <w:ilvl w:val="0"/>
          <w:numId w:val="9"/>
        </w:numPr>
        <w:contextualSpacing w:val="0"/>
        <w:rPr>
          <w:rFonts w:eastAsiaTheme="minorHAnsi"/>
          <w:sz w:val="22"/>
          <w:lang w:eastAsia="en-US"/>
        </w:rPr>
      </w:pPr>
      <w:r>
        <w:rPr>
          <w:rFonts w:eastAsiaTheme="minorHAnsi"/>
          <w:sz w:val="22"/>
          <w:lang w:eastAsia="en-US"/>
        </w:rPr>
        <w:t>Any other neighbouring NTN cell</w:t>
      </w:r>
    </w:p>
    <w:p w14:paraId="2F501051" w14:textId="0DF4ED71" w:rsidR="007A6C8F" w:rsidRDefault="00747BC7" w:rsidP="008270D9">
      <w:pPr>
        <w:widowControl/>
        <w:spacing w:after="120" w:line="240" w:lineRule="atLeast"/>
        <w:rPr>
          <w:rFonts w:ascii="Arial" w:eastAsia="Arial Unicode MS" w:hAnsi="Arial"/>
          <w:kern w:val="0"/>
          <w:sz w:val="20"/>
          <w:szCs w:val="20"/>
        </w:rPr>
      </w:pPr>
      <w:r w:rsidRPr="00FA2763">
        <w:rPr>
          <w:rFonts w:ascii="Arial" w:eastAsia="Arial Unicode MS" w:hAnsi="Arial"/>
          <w:kern w:val="0"/>
          <w:sz w:val="20"/>
          <w:szCs w:val="20"/>
        </w:rPr>
        <w:t>While it is not guaranteed that the former</w:t>
      </w:r>
      <w:r>
        <w:rPr>
          <w:rFonts w:ascii="Arial" w:eastAsia="Arial Unicode MS" w:hAnsi="Arial"/>
          <w:kern w:val="0"/>
          <w:sz w:val="20"/>
          <w:szCs w:val="20"/>
        </w:rPr>
        <w:t xml:space="preserve"> will indeed exist</w:t>
      </w:r>
      <w:r w:rsidR="007A6C8F">
        <w:rPr>
          <w:rFonts w:ascii="Arial" w:eastAsia="Arial Unicode MS" w:hAnsi="Arial"/>
          <w:kern w:val="0"/>
          <w:sz w:val="20"/>
          <w:szCs w:val="20"/>
        </w:rPr>
        <w:t xml:space="preserve"> (up to NW planning)</w:t>
      </w:r>
      <w:r>
        <w:rPr>
          <w:rFonts w:ascii="Arial" w:eastAsia="Arial Unicode MS" w:hAnsi="Arial"/>
          <w:kern w:val="0"/>
          <w:sz w:val="20"/>
          <w:szCs w:val="20"/>
        </w:rPr>
        <w:t xml:space="preserve">, we can assume that frequency measurements </w:t>
      </w:r>
      <w:r w:rsidR="0062434E">
        <w:rPr>
          <w:rFonts w:ascii="Arial" w:eastAsia="Arial Unicode MS" w:hAnsi="Arial"/>
          <w:kern w:val="0"/>
          <w:sz w:val="20"/>
          <w:szCs w:val="20"/>
        </w:rPr>
        <w:t>around the time when the serving cell will stop serving will allow UEs to easily detect</w:t>
      </w:r>
      <w:r w:rsidR="00977187">
        <w:rPr>
          <w:rFonts w:ascii="Arial" w:eastAsia="Arial Unicode MS" w:hAnsi="Arial"/>
          <w:kern w:val="0"/>
          <w:sz w:val="20"/>
          <w:szCs w:val="20"/>
        </w:rPr>
        <w:t xml:space="preserve"> it.</w:t>
      </w:r>
      <w:r w:rsidR="00EC4794">
        <w:rPr>
          <w:rFonts w:ascii="Arial" w:eastAsia="Arial Unicode MS" w:hAnsi="Arial"/>
          <w:kern w:val="0"/>
          <w:sz w:val="20"/>
          <w:szCs w:val="20"/>
        </w:rPr>
        <w:t xml:space="preserve"> Furthermore, the UE already knows the replacement cell’s serving time which will be the whole duration of the satellite flying over the cell.</w:t>
      </w:r>
      <w:r>
        <w:rPr>
          <w:rFonts w:ascii="Times New Roman" w:eastAsia="Malgun Gothic" w:hAnsi="Times New Roman" w:cs="Times New Roman"/>
          <w:b/>
          <w:szCs w:val="24"/>
          <w:lang w:eastAsia="zh-CN"/>
        </w:rPr>
        <w:t xml:space="preserve"> </w:t>
      </w:r>
    </w:p>
    <w:p w14:paraId="29F0D733" w14:textId="77777777" w:rsidR="00F871E2" w:rsidRDefault="007A6C8F" w:rsidP="008270D9">
      <w:pPr>
        <w:widowControl/>
        <w:spacing w:after="120" w:line="240" w:lineRule="atLeast"/>
        <w:rPr>
          <w:rFonts w:ascii="Arial" w:eastAsia="Arial Unicode MS" w:hAnsi="Arial"/>
          <w:kern w:val="0"/>
          <w:sz w:val="20"/>
          <w:szCs w:val="20"/>
        </w:rPr>
      </w:pPr>
      <w:r>
        <w:rPr>
          <w:rFonts w:ascii="Arial" w:eastAsia="Arial Unicode MS" w:hAnsi="Arial"/>
          <w:kern w:val="0"/>
          <w:sz w:val="20"/>
          <w:szCs w:val="20"/>
        </w:rPr>
        <w:t>For the second category</w:t>
      </w:r>
      <w:r w:rsidR="00BC6ACC">
        <w:rPr>
          <w:rFonts w:ascii="Arial" w:eastAsia="Arial Unicode MS" w:hAnsi="Arial"/>
          <w:kern w:val="0"/>
          <w:sz w:val="20"/>
          <w:szCs w:val="20"/>
        </w:rPr>
        <w:t xml:space="preserve"> of neighbouring cells</w:t>
      </w:r>
      <w:r w:rsidR="00AD3113">
        <w:rPr>
          <w:rFonts w:ascii="Arial" w:eastAsia="Arial Unicode MS" w:hAnsi="Arial"/>
          <w:kern w:val="0"/>
          <w:sz w:val="20"/>
          <w:szCs w:val="20"/>
        </w:rPr>
        <w:t>, the UEs will only be informed of their frequency (and optionally their PCI) with the SIB4 of the serving cell. In the cell reselection process, only frequency priority and signal quality will be taken into account</w:t>
      </w:r>
      <w:r w:rsidR="00205BE7">
        <w:rPr>
          <w:rFonts w:ascii="Arial" w:eastAsia="Arial Unicode MS" w:hAnsi="Arial"/>
          <w:kern w:val="0"/>
          <w:sz w:val="20"/>
          <w:szCs w:val="20"/>
        </w:rPr>
        <w:t xml:space="preserve"> by the UE. The UEs will only know the remaining serving time </w:t>
      </w:r>
      <w:r w:rsidR="00521E62">
        <w:rPr>
          <w:rFonts w:ascii="Arial" w:eastAsia="Arial Unicode MS" w:hAnsi="Arial"/>
          <w:kern w:val="0"/>
          <w:sz w:val="20"/>
          <w:szCs w:val="20"/>
        </w:rPr>
        <w:t xml:space="preserve">(and other information from the ephemeris such </w:t>
      </w:r>
      <w:r w:rsidR="00FE641E">
        <w:rPr>
          <w:rFonts w:ascii="Arial" w:eastAsia="Arial Unicode MS" w:hAnsi="Arial"/>
          <w:kern w:val="0"/>
          <w:sz w:val="20"/>
          <w:szCs w:val="20"/>
        </w:rPr>
        <w:t xml:space="preserve">as the relative direction of the satellite with respect to the UE) </w:t>
      </w:r>
      <w:r w:rsidR="00205BE7">
        <w:rPr>
          <w:rFonts w:ascii="Arial" w:eastAsia="Arial Unicode MS" w:hAnsi="Arial"/>
          <w:kern w:val="0"/>
          <w:sz w:val="20"/>
          <w:szCs w:val="20"/>
        </w:rPr>
        <w:t xml:space="preserve">once the neighbour cell has been selected and the UE starts </w:t>
      </w:r>
      <w:r w:rsidR="00521E62">
        <w:rPr>
          <w:rFonts w:ascii="Arial" w:eastAsia="Arial Unicode MS" w:hAnsi="Arial"/>
          <w:kern w:val="0"/>
          <w:sz w:val="20"/>
          <w:szCs w:val="20"/>
        </w:rPr>
        <w:t>reading its SIBs</w:t>
      </w:r>
      <w:r w:rsidR="007D32EA">
        <w:rPr>
          <w:rFonts w:ascii="Arial" w:eastAsia="Arial Unicode MS" w:hAnsi="Arial"/>
          <w:kern w:val="0"/>
          <w:sz w:val="20"/>
          <w:szCs w:val="20"/>
        </w:rPr>
        <w:t>.</w:t>
      </w:r>
    </w:p>
    <w:p w14:paraId="11D140F8" w14:textId="2F3782EE" w:rsidR="007D32EA" w:rsidRDefault="007D32EA" w:rsidP="008270D9">
      <w:pPr>
        <w:widowControl/>
        <w:spacing w:after="120" w:line="240" w:lineRule="atLeast"/>
        <w:rPr>
          <w:rFonts w:ascii="Arial" w:eastAsia="Arial Unicode MS" w:hAnsi="Arial"/>
          <w:kern w:val="0"/>
          <w:sz w:val="20"/>
          <w:szCs w:val="20"/>
        </w:rPr>
      </w:pPr>
      <w:r>
        <w:rPr>
          <w:rFonts w:ascii="Arial" w:eastAsia="Arial Unicode MS" w:hAnsi="Arial"/>
          <w:kern w:val="0"/>
          <w:sz w:val="20"/>
          <w:szCs w:val="20"/>
        </w:rPr>
        <w:lastRenderedPageBreak/>
        <w:t xml:space="preserve">Having </w:t>
      </w:r>
      <w:r w:rsidR="00F871E2">
        <w:rPr>
          <w:rFonts w:ascii="Arial" w:eastAsia="Arial Unicode MS" w:hAnsi="Arial"/>
          <w:kern w:val="0"/>
          <w:sz w:val="20"/>
          <w:szCs w:val="20"/>
        </w:rPr>
        <w:t xml:space="preserve">remaining serving time </w:t>
      </w:r>
      <w:r>
        <w:rPr>
          <w:rFonts w:ascii="Arial" w:eastAsia="Arial Unicode MS" w:hAnsi="Arial"/>
          <w:kern w:val="0"/>
          <w:sz w:val="20"/>
          <w:szCs w:val="20"/>
        </w:rPr>
        <w:t>information directly from the original serving cell may help UEs choose a more suitable neighbouring cell before decoding SIBs</w:t>
      </w:r>
      <w:r w:rsidR="00F871E2">
        <w:rPr>
          <w:rFonts w:ascii="Arial" w:eastAsia="Arial Unicode MS" w:hAnsi="Arial"/>
          <w:kern w:val="0"/>
          <w:sz w:val="20"/>
          <w:szCs w:val="20"/>
        </w:rPr>
        <w:t>, and thus making the cell selection faster if such parameters are taken into account for cell reselection.</w:t>
      </w:r>
    </w:p>
    <w:p w14:paraId="6A469119" w14:textId="4AA170FA" w:rsidR="00FB6E7F" w:rsidRDefault="00FB6E7F" w:rsidP="00FB6E7F">
      <w:pPr>
        <w:widowControl/>
        <w:spacing w:after="120" w:line="240" w:lineRule="atLeast"/>
        <w:rPr>
          <w:rFonts w:ascii="Times New Roman" w:eastAsia="Malgun Gothic" w:hAnsi="Times New Roman" w:cs="Times New Roman"/>
          <w:b/>
          <w:szCs w:val="24"/>
          <w:lang w:eastAsia="zh-CN"/>
        </w:rPr>
      </w:pPr>
      <w:r>
        <w:rPr>
          <w:rFonts w:ascii="Times New Roman" w:eastAsia="Malgun Gothic" w:hAnsi="Times New Roman" w:cs="Times New Roman"/>
          <w:b/>
          <w:szCs w:val="24"/>
          <w:lang w:eastAsia="zh-CN"/>
        </w:rPr>
        <w:t xml:space="preserve">Proposal </w:t>
      </w:r>
      <w:r w:rsidR="008270D9">
        <w:rPr>
          <w:rFonts w:ascii="Times New Roman" w:eastAsia="Malgun Gothic" w:hAnsi="Times New Roman" w:cs="Times New Roman"/>
          <w:b/>
          <w:szCs w:val="24"/>
          <w:lang w:eastAsia="zh-CN"/>
        </w:rPr>
        <w:t>1</w:t>
      </w:r>
      <w:r>
        <w:rPr>
          <w:rFonts w:ascii="Times New Roman" w:eastAsia="Malgun Gothic" w:hAnsi="Times New Roman" w:cs="Times New Roman"/>
          <w:b/>
          <w:szCs w:val="24"/>
          <w:lang w:eastAsia="zh-CN"/>
        </w:rPr>
        <w:t>:</w:t>
      </w:r>
      <w:r w:rsidR="005E597D">
        <w:rPr>
          <w:rFonts w:ascii="Times New Roman" w:eastAsia="Malgun Gothic" w:hAnsi="Times New Roman" w:cs="Times New Roman"/>
          <w:b/>
          <w:szCs w:val="24"/>
          <w:lang w:eastAsia="zh-CN"/>
        </w:rPr>
        <w:t xml:space="preserve"> </w:t>
      </w:r>
      <w:r w:rsidR="005F12DC">
        <w:rPr>
          <w:rFonts w:ascii="Times New Roman" w:eastAsia="Malgun Gothic" w:hAnsi="Times New Roman" w:cs="Times New Roman"/>
          <w:b/>
          <w:szCs w:val="24"/>
          <w:lang w:eastAsia="zh-CN"/>
        </w:rPr>
        <w:t>The</w:t>
      </w:r>
      <w:r w:rsidR="005E597D">
        <w:rPr>
          <w:rFonts w:ascii="Times New Roman" w:eastAsia="Malgun Gothic" w:hAnsi="Times New Roman" w:cs="Times New Roman"/>
          <w:b/>
          <w:szCs w:val="24"/>
          <w:lang w:eastAsia="zh-CN"/>
        </w:rPr>
        <w:t xml:space="preserve"> serving cell</w:t>
      </w:r>
      <w:r w:rsidR="002C5F4D">
        <w:rPr>
          <w:rFonts w:ascii="Times New Roman" w:eastAsia="Malgun Gothic" w:hAnsi="Times New Roman" w:cs="Times New Roman"/>
          <w:b/>
          <w:szCs w:val="24"/>
          <w:lang w:eastAsia="zh-CN"/>
        </w:rPr>
        <w:t xml:space="preserve"> signals </w:t>
      </w:r>
      <w:r w:rsidR="00F9273D">
        <w:rPr>
          <w:rFonts w:ascii="Times New Roman" w:eastAsia="Malgun Gothic" w:hAnsi="Times New Roman" w:cs="Times New Roman"/>
          <w:b/>
          <w:szCs w:val="24"/>
          <w:lang w:eastAsia="zh-CN"/>
        </w:rPr>
        <w:t>NTN-</w:t>
      </w:r>
      <w:r w:rsidR="00FD1DAB">
        <w:rPr>
          <w:rFonts w:ascii="Times New Roman" w:eastAsia="Malgun Gothic" w:hAnsi="Times New Roman" w:cs="Times New Roman"/>
          <w:b/>
          <w:szCs w:val="24"/>
          <w:lang w:eastAsia="zh-CN"/>
        </w:rPr>
        <w:t>remaining serving time</w:t>
      </w:r>
      <w:r w:rsidR="005F12DC">
        <w:rPr>
          <w:rFonts w:ascii="Times New Roman" w:eastAsia="Malgun Gothic" w:hAnsi="Times New Roman" w:cs="Times New Roman"/>
          <w:b/>
          <w:szCs w:val="24"/>
          <w:lang w:eastAsia="zh-CN"/>
        </w:rPr>
        <w:t xml:space="preserve"> information,</w:t>
      </w:r>
      <w:r w:rsidR="002C5F4D">
        <w:rPr>
          <w:rFonts w:ascii="Times New Roman" w:eastAsia="Malgun Gothic" w:hAnsi="Times New Roman" w:cs="Times New Roman"/>
          <w:b/>
          <w:szCs w:val="24"/>
          <w:lang w:eastAsia="zh-CN"/>
        </w:rPr>
        <w:t xml:space="preserve"> about neighbouring cell</w:t>
      </w:r>
      <w:r w:rsidR="005F12DC">
        <w:rPr>
          <w:rFonts w:ascii="Times New Roman" w:eastAsia="Malgun Gothic" w:hAnsi="Times New Roman" w:cs="Times New Roman"/>
          <w:b/>
          <w:szCs w:val="24"/>
          <w:lang w:eastAsia="zh-CN"/>
        </w:rPr>
        <w:t>s</w:t>
      </w:r>
    </w:p>
    <w:p w14:paraId="18228241" w14:textId="44662584" w:rsidR="00205BE7" w:rsidRPr="006145BA" w:rsidRDefault="00205BE7" w:rsidP="00205BE7">
      <w:pPr>
        <w:widowControl/>
        <w:spacing w:after="120" w:line="240" w:lineRule="atLeast"/>
        <w:rPr>
          <w:rFonts w:ascii="Arial" w:hAnsi="Arial"/>
          <w:kern w:val="0"/>
          <w:sz w:val="28"/>
          <w:szCs w:val="20"/>
        </w:rPr>
      </w:pPr>
      <w:r>
        <w:rPr>
          <w:rFonts w:ascii="Arial" w:hAnsi="Arial"/>
          <w:kern w:val="0"/>
          <w:sz w:val="28"/>
          <w:szCs w:val="20"/>
        </w:rPr>
        <w:t>2.</w:t>
      </w:r>
      <w:r w:rsidR="00176027">
        <w:rPr>
          <w:rFonts w:ascii="Arial" w:hAnsi="Arial"/>
          <w:kern w:val="0"/>
          <w:sz w:val="28"/>
          <w:szCs w:val="20"/>
        </w:rPr>
        <w:t>2</w:t>
      </w:r>
      <w:r>
        <w:rPr>
          <w:rFonts w:ascii="Arial" w:hAnsi="Arial"/>
          <w:kern w:val="0"/>
          <w:sz w:val="28"/>
          <w:szCs w:val="20"/>
        </w:rPr>
        <w:t>. Acquisition of NTN neighbour cell information by gNB</w:t>
      </w:r>
    </w:p>
    <w:p w14:paraId="09D4911B" w14:textId="234BA9B0" w:rsidR="003B38A7" w:rsidRDefault="005F12DC" w:rsidP="003B38A7">
      <w:pPr>
        <w:widowControl/>
        <w:spacing w:after="120" w:line="240" w:lineRule="atLeast"/>
        <w:rPr>
          <w:rFonts w:ascii="Arial" w:eastAsia="Arial Unicode MS" w:hAnsi="Arial"/>
          <w:kern w:val="0"/>
          <w:sz w:val="20"/>
          <w:szCs w:val="20"/>
        </w:rPr>
      </w:pPr>
      <w:r>
        <w:rPr>
          <w:rFonts w:ascii="Arial" w:eastAsia="Arial Unicode MS" w:hAnsi="Arial"/>
          <w:kern w:val="0"/>
          <w:sz w:val="20"/>
          <w:szCs w:val="20"/>
        </w:rPr>
        <w:t xml:space="preserve">During last meeting, it was also agreed that UEs </w:t>
      </w:r>
      <w:r w:rsidR="00205BE7">
        <w:rPr>
          <w:rFonts w:ascii="Arial" w:eastAsia="Arial Unicode MS" w:hAnsi="Arial"/>
          <w:kern w:val="0"/>
          <w:sz w:val="20"/>
          <w:szCs w:val="20"/>
        </w:rPr>
        <w:t>c</w:t>
      </w:r>
      <w:r>
        <w:rPr>
          <w:rFonts w:ascii="Arial" w:eastAsia="Arial Unicode MS" w:hAnsi="Arial"/>
          <w:kern w:val="0"/>
          <w:sz w:val="20"/>
          <w:szCs w:val="20"/>
        </w:rPr>
        <w:t xml:space="preserve">ould prioritise TN cells for idle mode reselection. </w:t>
      </w:r>
      <w:r w:rsidR="0099149E">
        <w:rPr>
          <w:rFonts w:ascii="Arial" w:eastAsia="Arial Unicode MS" w:hAnsi="Arial"/>
          <w:kern w:val="0"/>
          <w:sz w:val="20"/>
          <w:szCs w:val="20"/>
        </w:rPr>
        <w:t>Similarly,</w:t>
      </w:r>
      <w:r w:rsidR="004D4E00">
        <w:rPr>
          <w:rFonts w:ascii="Arial" w:eastAsia="Arial Unicode MS" w:hAnsi="Arial"/>
          <w:kern w:val="0"/>
          <w:sz w:val="20"/>
          <w:szCs w:val="20"/>
        </w:rPr>
        <w:t xml:space="preserve"> </w:t>
      </w:r>
      <w:r w:rsidR="0099149E">
        <w:rPr>
          <w:rFonts w:ascii="Arial" w:eastAsia="Arial Unicode MS" w:hAnsi="Arial"/>
          <w:kern w:val="0"/>
          <w:sz w:val="20"/>
          <w:szCs w:val="20"/>
        </w:rPr>
        <w:t>the serving cell should know its neighbouring cell type (at least TN or NTN) to prioritise</w:t>
      </w:r>
      <w:r w:rsidR="00280B6F">
        <w:rPr>
          <w:rFonts w:ascii="Arial" w:eastAsia="Arial Unicode MS" w:hAnsi="Arial"/>
          <w:kern w:val="0"/>
          <w:sz w:val="20"/>
          <w:szCs w:val="20"/>
        </w:rPr>
        <w:t xml:space="preserve"> HO</w:t>
      </w:r>
      <w:r w:rsidR="004D4E00">
        <w:rPr>
          <w:rFonts w:ascii="Arial" w:eastAsia="Arial Unicode MS" w:hAnsi="Arial"/>
          <w:kern w:val="0"/>
          <w:sz w:val="20"/>
          <w:szCs w:val="20"/>
        </w:rPr>
        <w:t xml:space="preserve"> in connected mode.</w:t>
      </w:r>
      <w:r w:rsidR="003B38A7">
        <w:rPr>
          <w:rFonts w:ascii="Arial" w:eastAsia="Arial Unicode MS" w:hAnsi="Arial"/>
          <w:kern w:val="0"/>
          <w:sz w:val="20"/>
          <w:szCs w:val="20"/>
        </w:rPr>
        <w:t xml:space="preserve"> </w:t>
      </w:r>
      <w:r w:rsidR="003B38A7" w:rsidRPr="0082123F">
        <w:rPr>
          <w:rFonts w:ascii="Arial" w:eastAsia="Arial Unicode MS" w:hAnsi="Arial"/>
          <w:kern w:val="0"/>
          <w:sz w:val="20"/>
          <w:szCs w:val="20"/>
        </w:rPr>
        <w:t xml:space="preserve">In </w:t>
      </w:r>
      <w:r w:rsidR="003B38A7">
        <w:rPr>
          <w:rFonts w:ascii="Arial" w:eastAsia="Arial Unicode MS" w:hAnsi="Arial"/>
          <w:kern w:val="0"/>
          <w:sz w:val="20"/>
          <w:szCs w:val="20"/>
        </w:rPr>
        <w:t>[2]</w:t>
      </w:r>
      <w:r w:rsidR="003B38A7" w:rsidRPr="0082123F">
        <w:rPr>
          <w:rFonts w:ascii="Arial" w:eastAsia="Arial Unicode MS" w:hAnsi="Arial"/>
          <w:kern w:val="0"/>
          <w:sz w:val="20"/>
          <w:szCs w:val="20"/>
        </w:rPr>
        <w:t>, it was discussed whether to introduce explicit network type (e.g. NTN vs TN) indication for neighbo</w:t>
      </w:r>
      <w:r w:rsidR="003B38A7">
        <w:rPr>
          <w:rFonts w:ascii="Arial" w:eastAsia="Arial Unicode MS" w:hAnsi="Arial"/>
          <w:kern w:val="0"/>
          <w:sz w:val="20"/>
          <w:szCs w:val="20"/>
        </w:rPr>
        <w:t>u</w:t>
      </w:r>
      <w:r w:rsidR="003B38A7" w:rsidRPr="0082123F">
        <w:rPr>
          <w:rFonts w:ascii="Arial" w:eastAsia="Arial Unicode MS" w:hAnsi="Arial"/>
          <w:kern w:val="0"/>
          <w:sz w:val="20"/>
          <w:szCs w:val="20"/>
        </w:rPr>
        <w:t>r</w:t>
      </w:r>
      <w:r w:rsidR="003B38A7">
        <w:rPr>
          <w:rFonts w:ascii="Arial" w:eastAsia="Arial Unicode MS" w:hAnsi="Arial"/>
          <w:kern w:val="0"/>
          <w:sz w:val="20"/>
          <w:szCs w:val="20"/>
        </w:rPr>
        <w:t>ing</w:t>
      </w:r>
      <w:r w:rsidR="003B38A7" w:rsidRPr="0082123F">
        <w:rPr>
          <w:rFonts w:ascii="Arial" w:eastAsia="Arial Unicode MS" w:hAnsi="Arial"/>
          <w:kern w:val="0"/>
          <w:sz w:val="20"/>
          <w:szCs w:val="20"/>
        </w:rPr>
        <w:t xml:space="preserve"> cells and NTN type to assist cell reselection, it is however not described how this information is made available to the serving cell</w:t>
      </w:r>
      <w:r w:rsidR="003B38A7">
        <w:rPr>
          <w:rFonts w:ascii="Arial" w:eastAsia="Arial Unicode MS" w:hAnsi="Arial"/>
          <w:kern w:val="0"/>
          <w:sz w:val="20"/>
          <w:szCs w:val="20"/>
        </w:rPr>
        <w:t>.</w:t>
      </w:r>
    </w:p>
    <w:p w14:paraId="20355665" w14:textId="1375E91C" w:rsidR="005E597D" w:rsidRDefault="001B5886" w:rsidP="00FB6E7F">
      <w:pPr>
        <w:widowControl/>
        <w:spacing w:after="120" w:line="240" w:lineRule="atLeast"/>
        <w:rPr>
          <w:rFonts w:ascii="Times New Roman" w:eastAsia="Malgun Gothic" w:hAnsi="Times New Roman" w:cs="Times New Roman"/>
          <w:b/>
          <w:szCs w:val="24"/>
          <w:lang w:eastAsia="zh-CN"/>
        </w:rPr>
      </w:pPr>
      <w:r>
        <w:rPr>
          <w:rFonts w:ascii="Times New Roman" w:eastAsia="Malgun Gothic" w:hAnsi="Times New Roman" w:cs="Times New Roman"/>
          <w:b/>
          <w:szCs w:val="24"/>
          <w:lang w:eastAsia="zh-CN"/>
        </w:rPr>
        <w:t xml:space="preserve">Observation </w:t>
      </w:r>
      <w:r w:rsidR="004A35CC">
        <w:rPr>
          <w:rFonts w:ascii="Times New Roman" w:eastAsia="Malgun Gothic" w:hAnsi="Times New Roman" w:cs="Times New Roman"/>
          <w:b/>
          <w:szCs w:val="24"/>
          <w:lang w:eastAsia="zh-CN"/>
        </w:rPr>
        <w:t>1</w:t>
      </w:r>
      <w:r>
        <w:rPr>
          <w:rFonts w:ascii="Times New Roman" w:eastAsia="Malgun Gothic" w:hAnsi="Times New Roman" w:cs="Times New Roman"/>
          <w:b/>
          <w:szCs w:val="24"/>
          <w:lang w:eastAsia="zh-CN"/>
        </w:rPr>
        <w:t xml:space="preserve">: </w:t>
      </w:r>
      <w:r w:rsidR="0013297F">
        <w:rPr>
          <w:rFonts w:ascii="Times New Roman" w:eastAsia="Malgun Gothic" w:hAnsi="Times New Roman" w:cs="Times New Roman"/>
          <w:b/>
          <w:szCs w:val="24"/>
          <w:lang w:eastAsia="zh-CN"/>
        </w:rPr>
        <w:t>For Connected mode mobility, the s</w:t>
      </w:r>
      <w:r w:rsidR="005E597D">
        <w:rPr>
          <w:rFonts w:ascii="Times New Roman" w:eastAsia="Malgun Gothic" w:hAnsi="Times New Roman" w:cs="Times New Roman"/>
          <w:b/>
          <w:szCs w:val="24"/>
          <w:lang w:eastAsia="zh-CN"/>
        </w:rPr>
        <w:t>erving cell needs to know neighbour cell Network Type</w:t>
      </w:r>
    </w:p>
    <w:p w14:paraId="2435BAC4" w14:textId="54749261" w:rsidR="008A5579" w:rsidRDefault="00CE4437" w:rsidP="00FB6E7F">
      <w:pPr>
        <w:widowControl/>
        <w:spacing w:after="120" w:line="240" w:lineRule="atLeast"/>
        <w:rPr>
          <w:rFonts w:ascii="Times New Roman" w:eastAsia="Malgun Gothic" w:hAnsi="Times New Roman" w:cs="Times New Roman"/>
          <w:b/>
          <w:szCs w:val="24"/>
          <w:lang w:eastAsia="zh-CN"/>
        </w:rPr>
      </w:pPr>
      <w:r>
        <w:rPr>
          <w:rFonts w:ascii="Arial" w:eastAsia="Arial Unicode MS" w:hAnsi="Arial"/>
          <w:kern w:val="0"/>
          <w:sz w:val="20"/>
          <w:szCs w:val="20"/>
        </w:rPr>
        <w:t xml:space="preserve">Therefore, </w:t>
      </w:r>
      <w:r w:rsidR="008132FD">
        <w:rPr>
          <w:rFonts w:ascii="Arial" w:eastAsia="Arial Unicode MS" w:hAnsi="Arial"/>
          <w:kern w:val="0"/>
          <w:sz w:val="20"/>
          <w:szCs w:val="20"/>
        </w:rPr>
        <w:t>a gNB needs to acquire its neighbours network type and also timing information if P1 is agreed. This information can be obtained either from the network or with the aid of UEs in connected mode. Network</w:t>
      </w:r>
      <w:r w:rsidR="0013297F">
        <w:rPr>
          <w:rFonts w:ascii="Arial" w:eastAsia="Arial Unicode MS" w:hAnsi="Arial"/>
          <w:kern w:val="0"/>
          <w:sz w:val="20"/>
          <w:szCs w:val="20"/>
        </w:rPr>
        <w:t xml:space="preserve"> solutions comprise of OAM or</w:t>
      </w:r>
      <w:r w:rsidR="008132FD">
        <w:rPr>
          <w:rFonts w:ascii="Arial" w:eastAsia="Arial Unicode MS" w:hAnsi="Arial"/>
          <w:kern w:val="0"/>
          <w:sz w:val="20"/>
          <w:szCs w:val="20"/>
        </w:rPr>
        <w:t xml:space="preserve"> </w:t>
      </w:r>
      <w:r w:rsidR="005E6115">
        <w:rPr>
          <w:rFonts w:ascii="Arial" w:eastAsia="Arial Unicode MS" w:hAnsi="Arial"/>
          <w:kern w:val="0"/>
          <w:sz w:val="20"/>
          <w:szCs w:val="20"/>
        </w:rPr>
        <w:t xml:space="preserve">any </w:t>
      </w:r>
      <w:r w:rsidR="008132FD">
        <w:rPr>
          <w:rFonts w:ascii="Arial" w:eastAsia="Arial Unicode MS" w:hAnsi="Arial"/>
          <w:kern w:val="0"/>
          <w:sz w:val="20"/>
          <w:szCs w:val="20"/>
        </w:rPr>
        <w:t>other</w:t>
      </w:r>
      <w:r w:rsidR="0013297F">
        <w:rPr>
          <w:rFonts w:ascii="Arial" w:eastAsia="Arial Unicode MS" w:hAnsi="Arial"/>
          <w:kern w:val="0"/>
          <w:sz w:val="20"/>
          <w:szCs w:val="20"/>
        </w:rPr>
        <w:t xml:space="preserve"> solution</w:t>
      </w:r>
      <w:r w:rsidR="005E6115">
        <w:rPr>
          <w:rFonts w:ascii="Arial" w:eastAsia="Arial Unicode MS" w:hAnsi="Arial"/>
          <w:kern w:val="0"/>
          <w:sz w:val="20"/>
          <w:szCs w:val="20"/>
        </w:rPr>
        <w:t xml:space="preserve"> that would need to be discussed in RAN3</w:t>
      </w:r>
      <w:r w:rsidR="008A5579">
        <w:rPr>
          <w:rFonts w:ascii="Arial" w:eastAsia="Arial Unicode MS" w:hAnsi="Arial"/>
          <w:kern w:val="0"/>
          <w:sz w:val="20"/>
          <w:szCs w:val="20"/>
        </w:rPr>
        <w:t>.</w:t>
      </w:r>
      <w:r w:rsidR="005E6115">
        <w:rPr>
          <w:rFonts w:ascii="Arial" w:eastAsia="Arial Unicode MS" w:hAnsi="Arial"/>
          <w:kern w:val="0"/>
          <w:sz w:val="20"/>
          <w:szCs w:val="20"/>
        </w:rPr>
        <w:t xml:space="preserve"> There is currently no mechanism where the UE specifically reports NTN-related information about neighbouring cells to its serving cell. If </w:t>
      </w:r>
      <w:r w:rsidR="00FA1143">
        <w:rPr>
          <w:rFonts w:ascii="Arial" w:eastAsia="Arial Unicode MS" w:hAnsi="Arial"/>
          <w:kern w:val="0"/>
          <w:sz w:val="20"/>
          <w:szCs w:val="20"/>
        </w:rPr>
        <w:t xml:space="preserve">it is agreed that a UE can report such information to its serving cell, then </w:t>
      </w:r>
      <w:r w:rsidR="008A5579">
        <w:rPr>
          <w:rFonts w:ascii="Arial" w:eastAsia="Arial Unicode MS" w:hAnsi="Arial"/>
          <w:kern w:val="0"/>
          <w:sz w:val="20"/>
          <w:szCs w:val="20"/>
        </w:rPr>
        <w:t xml:space="preserve">RAN2 </w:t>
      </w:r>
      <w:r w:rsidR="00FA1143">
        <w:rPr>
          <w:rFonts w:ascii="Arial" w:eastAsia="Arial Unicode MS" w:hAnsi="Arial"/>
          <w:kern w:val="0"/>
          <w:sz w:val="20"/>
          <w:szCs w:val="20"/>
        </w:rPr>
        <w:t>should</w:t>
      </w:r>
      <w:r w:rsidR="008A5579">
        <w:rPr>
          <w:rFonts w:ascii="Arial" w:eastAsia="Arial Unicode MS" w:hAnsi="Arial"/>
          <w:kern w:val="0"/>
          <w:sz w:val="20"/>
          <w:szCs w:val="20"/>
        </w:rPr>
        <w:t xml:space="preserve"> discuss enhancements </w:t>
      </w:r>
      <w:r w:rsidR="00FA1143">
        <w:rPr>
          <w:rFonts w:ascii="Arial" w:eastAsia="Arial Unicode MS" w:hAnsi="Arial"/>
          <w:kern w:val="0"/>
          <w:sz w:val="20"/>
          <w:szCs w:val="20"/>
        </w:rPr>
        <w:t>to e.g. ANR procedure</w:t>
      </w:r>
      <w:r w:rsidR="008A5579">
        <w:rPr>
          <w:rFonts w:ascii="Arial" w:eastAsia="Arial Unicode MS" w:hAnsi="Arial"/>
          <w:kern w:val="0"/>
          <w:sz w:val="20"/>
          <w:szCs w:val="20"/>
        </w:rPr>
        <w:t>.</w:t>
      </w:r>
    </w:p>
    <w:p w14:paraId="5C0E4832" w14:textId="2EF8AB52" w:rsidR="005E597D" w:rsidRDefault="005E597D" w:rsidP="00FB6E7F">
      <w:pPr>
        <w:widowControl/>
        <w:spacing w:after="120" w:line="240" w:lineRule="atLeast"/>
        <w:rPr>
          <w:rFonts w:ascii="Times New Roman" w:eastAsia="Malgun Gothic" w:hAnsi="Times New Roman" w:cs="Times New Roman"/>
          <w:b/>
          <w:szCs w:val="24"/>
          <w:lang w:eastAsia="zh-CN"/>
        </w:rPr>
      </w:pPr>
      <w:r>
        <w:rPr>
          <w:rFonts w:ascii="Times New Roman" w:eastAsia="Malgun Gothic" w:hAnsi="Times New Roman" w:cs="Times New Roman"/>
          <w:b/>
          <w:szCs w:val="24"/>
          <w:lang w:eastAsia="zh-CN"/>
        </w:rPr>
        <w:t>Proposal 2: RAN2 to discuss</w:t>
      </w:r>
      <w:r w:rsidR="00FD1DAB">
        <w:rPr>
          <w:rFonts w:ascii="Times New Roman" w:eastAsia="Malgun Gothic" w:hAnsi="Times New Roman" w:cs="Times New Roman"/>
          <w:b/>
          <w:szCs w:val="24"/>
          <w:lang w:eastAsia="zh-CN"/>
        </w:rPr>
        <w:t xml:space="preserve"> whether</w:t>
      </w:r>
      <w:r>
        <w:rPr>
          <w:rFonts w:ascii="Times New Roman" w:eastAsia="Malgun Gothic" w:hAnsi="Times New Roman" w:cs="Times New Roman"/>
          <w:b/>
          <w:szCs w:val="24"/>
          <w:lang w:eastAsia="zh-CN"/>
        </w:rPr>
        <w:t xml:space="preserve"> enhancements</w:t>
      </w:r>
      <w:r w:rsidR="00FD1DAB">
        <w:rPr>
          <w:rFonts w:ascii="Times New Roman" w:eastAsia="Malgun Gothic" w:hAnsi="Times New Roman" w:cs="Times New Roman"/>
          <w:b/>
          <w:szCs w:val="24"/>
          <w:lang w:eastAsia="zh-CN"/>
        </w:rPr>
        <w:t xml:space="preserve"> are needed</w:t>
      </w:r>
      <w:r>
        <w:rPr>
          <w:rFonts w:ascii="Times New Roman" w:eastAsia="Malgun Gothic" w:hAnsi="Times New Roman" w:cs="Times New Roman"/>
          <w:b/>
          <w:szCs w:val="24"/>
          <w:lang w:eastAsia="zh-CN"/>
        </w:rPr>
        <w:t xml:space="preserve"> to allow UE</w:t>
      </w:r>
      <w:r w:rsidR="00FA1143">
        <w:rPr>
          <w:rFonts w:ascii="Times New Roman" w:eastAsia="Malgun Gothic" w:hAnsi="Times New Roman" w:cs="Times New Roman"/>
          <w:b/>
          <w:szCs w:val="24"/>
          <w:lang w:eastAsia="zh-CN"/>
        </w:rPr>
        <w:t>s</w:t>
      </w:r>
      <w:r>
        <w:rPr>
          <w:rFonts w:ascii="Times New Roman" w:eastAsia="Malgun Gothic" w:hAnsi="Times New Roman" w:cs="Times New Roman"/>
          <w:b/>
          <w:szCs w:val="24"/>
          <w:lang w:eastAsia="zh-CN"/>
        </w:rPr>
        <w:t xml:space="preserve"> to provide NTN neighbour cell information to </w:t>
      </w:r>
      <w:r w:rsidR="00FA1143">
        <w:rPr>
          <w:rFonts w:ascii="Times New Roman" w:eastAsia="Malgun Gothic" w:hAnsi="Times New Roman" w:cs="Times New Roman"/>
          <w:b/>
          <w:szCs w:val="24"/>
          <w:lang w:eastAsia="zh-CN"/>
        </w:rPr>
        <w:t>its</w:t>
      </w:r>
      <w:r w:rsidR="008C7397">
        <w:rPr>
          <w:rFonts w:ascii="Times New Roman" w:eastAsia="Malgun Gothic" w:hAnsi="Times New Roman" w:cs="Times New Roman"/>
          <w:b/>
          <w:szCs w:val="24"/>
          <w:lang w:eastAsia="zh-CN"/>
        </w:rPr>
        <w:t xml:space="preserve"> </w:t>
      </w:r>
      <w:r>
        <w:rPr>
          <w:rFonts w:ascii="Times New Roman" w:eastAsia="Malgun Gothic" w:hAnsi="Times New Roman" w:cs="Times New Roman"/>
          <w:b/>
          <w:szCs w:val="24"/>
          <w:lang w:eastAsia="zh-CN"/>
        </w:rPr>
        <w:t>serving cell</w:t>
      </w:r>
    </w:p>
    <w:bookmarkEnd w:id="5"/>
    <w:p w14:paraId="246C243E" w14:textId="34B2B55F" w:rsidR="006444CC" w:rsidRDefault="006444CC" w:rsidP="006444CC">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3. Conclusion</w:t>
      </w:r>
    </w:p>
    <w:p w14:paraId="63B71751" w14:textId="564E8EEC" w:rsidR="006444CC" w:rsidRDefault="006444CC" w:rsidP="006444CC">
      <w:pPr>
        <w:widowControl/>
        <w:spacing w:line="240" w:lineRule="atLeast"/>
        <w:rPr>
          <w:rFonts w:ascii="Arial" w:eastAsia="Arial Unicode MS" w:hAnsi="Arial"/>
          <w:kern w:val="0"/>
          <w:sz w:val="20"/>
          <w:szCs w:val="20"/>
        </w:rPr>
      </w:pPr>
      <w:r>
        <w:rPr>
          <w:rFonts w:ascii="Arial" w:eastAsia="Arial Unicode MS" w:hAnsi="Arial"/>
          <w:kern w:val="0"/>
          <w:sz w:val="20"/>
          <w:szCs w:val="20"/>
        </w:rPr>
        <w:t>In this contribution, we observed and proposed the following:</w:t>
      </w:r>
    </w:p>
    <w:p w14:paraId="07F3D5F6" w14:textId="77777777" w:rsidR="00176027" w:rsidRDefault="00176027" w:rsidP="00176027">
      <w:pPr>
        <w:widowControl/>
        <w:spacing w:after="120" w:line="240" w:lineRule="atLeast"/>
        <w:rPr>
          <w:rFonts w:ascii="Times New Roman" w:eastAsia="Malgun Gothic" w:hAnsi="Times New Roman" w:cs="Times New Roman"/>
          <w:b/>
          <w:szCs w:val="24"/>
          <w:lang w:eastAsia="zh-CN"/>
        </w:rPr>
      </w:pPr>
      <w:r>
        <w:rPr>
          <w:rFonts w:ascii="Times New Roman" w:eastAsia="Malgun Gothic" w:hAnsi="Times New Roman" w:cs="Times New Roman"/>
          <w:b/>
          <w:szCs w:val="24"/>
          <w:lang w:eastAsia="zh-CN"/>
        </w:rPr>
        <w:t>Proposal 1: The serving cell signals NTN-remaining serving time information, about neighbouring cells</w:t>
      </w:r>
    </w:p>
    <w:p w14:paraId="578137C6" w14:textId="7AC975BF" w:rsidR="008C7397" w:rsidRDefault="008C7397" w:rsidP="008C7397">
      <w:pPr>
        <w:widowControl/>
        <w:spacing w:after="120" w:line="240" w:lineRule="atLeast"/>
        <w:rPr>
          <w:rFonts w:ascii="Times New Roman" w:eastAsia="Malgun Gothic" w:hAnsi="Times New Roman" w:cs="Times New Roman"/>
          <w:b/>
          <w:szCs w:val="24"/>
          <w:lang w:eastAsia="zh-CN"/>
        </w:rPr>
      </w:pPr>
      <w:r>
        <w:rPr>
          <w:rFonts w:ascii="Times New Roman" w:eastAsia="Malgun Gothic" w:hAnsi="Times New Roman" w:cs="Times New Roman"/>
          <w:b/>
          <w:szCs w:val="24"/>
          <w:lang w:eastAsia="zh-CN"/>
        </w:rPr>
        <w:t xml:space="preserve">Observation </w:t>
      </w:r>
      <w:r w:rsidR="004A35CC">
        <w:rPr>
          <w:rFonts w:ascii="Times New Roman" w:eastAsia="Malgun Gothic" w:hAnsi="Times New Roman" w:cs="Times New Roman"/>
          <w:b/>
          <w:szCs w:val="24"/>
          <w:lang w:eastAsia="zh-CN"/>
        </w:rPr>
        <w:t>1</w:t>
      </w:r>
      <w:r>
        <w:rPr>
          <w:rFonts w:ascii="Times New Roman" w:eastAsia="Malgun Gothic" w:hAnsi="Times New Roman" w:cs="Times New Roman"/>
          <w:b/>
          <w:szCs w:val="24"/>
          <w:lang w:eastAsia="zh-CN"/>
        </w:rPr>
        <w:t>: For Connected mode mobility, the serving cell needs to know neighbour cell Network Type</w:t>
      </w:r>
    </w:p>
    <w:p w14:paraId="080D7CF1" w14:textId="77777777" w:rsidR="00176027" w:rsidRDefault="00176027" w:rsidP="00176027">
      <w:pPr>
        <w:widowControl/>
        <w:spacing w:after="120" w:line="240" w:lineRule="atLeast"/>
        <w:rPr>
          <w:rFonts w:ascii="Times New Roman" w:eastAsia="Malgun Gothic" w:hAnsi="Times New Roman" w:cs="Times New Roman"/>
          <w:b/>
          <w:szCs w:val="24"/>
          <w:lang w:eastAsia="zh-CN"/>
        </w:rPr>
      </w:pPr>
      <w:r>
        <w:rPr>
          <w:rFonts w:ascii="Times New Roman" w:eastAsia="Malgun Gothic" w:hAnsi="Times New Roman" w:cs="Times New Roman"/>
          <w:b/>
          <w:szCs w:val="24"/>
          <w:lang w:eastAsia="zh-CN"/>
        </w:rPr>
        <w:t>Proposal 2: RAN2 to discuss whether enhancements are needed to allow UEs to provide NTN neighbour cell information to its serving cell</w:t>
      </w:r>
    </w:p>
    <w:p w14:paraId="628611A5" w14:textId="4DCF9E79" w:rsidR="006444CC" w:rsidRDefault="006444CC" w:rsidP="006444CC">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14:paraId="022CC3F4" w14:textId="06B4FD96" w:rsidR="007C04FB" w:rsidRDefault="006444CC">
      <w:pPr>
        <w:rPr>
          <w:rFonts w:ascii="Arial" w:eastAsia="Arial Unicode MS" w:hAnsi="Arial"/>
          <w:kern w:val="0"/>
          <w:sz w:val="20"/>
          <w:szCs w:val="20"/>
        </w:rPr>
      </w:pPr>
      <w:r w:rsidRPr="00675D3A">
        <w:rPr>
          <w:rFonts w:ascii="Arial" w:eastAsia="Arial Unicode MS" w:hAnsi="Arial"/>
          <w:kern w:val="0"/>
          <w:sz w:val="20"/>
          <w:szCs w:val="20"/>
        </w:rPr>
        <w:t>[1]</w:t>
      </w:r>
      <w:r>
        <w:rPr>
          <w:rFonts w:ascii="Arial" w:eastAsia="Arial Unicode MS" w:hAnsi="Arial"/>
          <w:kern w:val="0"/>
          <w:sz w:val="20"/>
          <w:szCs w:val="20"/>
        </w:rPr>
        <w:t xml:space="preserve"> </w:t>
      </w:r>
      <w:r w:rsidR="00BA643F">
        <w:rPr>
          <w:rFonts w:ascii="Arial" w:eastAsia="Arial Unicode MS" w:hAnsi="Arial"/>
          <w:kern w:val="0"/>
          <w:sz w:val="20"/>
          <w:szCs w:val="20"/>
        </w:rPr>
        <w:t>RAN2 #11</w:t>
      </w:r>
      <w:r w:rsidR="008270D9">
        <w:rPr>
          <w:rFonts w:ascii="Arial" w:eastAsia="Arial Unicode MS" w:hAnsi="Arial"/>
          <w:kern w:val="0"/>
          <w:sz w:val="20"/>
          <w:szCs w:val="20"/>
        </w:rPr>
        <w:t>4</w:t>
      </w:r>
      <w:r w:rsidR="00BA643F">
        <w:rPr>
          <w:rFonts w:ascii="Arial" w:eastAsia="Arial Unicode MS" w:hAnsi="Arial"/>
          <w:kern w:val="0"/>
          <w:sz w:val="20"/>
          <w:szCs w:val="20"/>
        </w:rPr>
        <w:t>-e Chair</w:t>
      </w:r>
      <w:r w:rsidR="00FB6E7F">
        <w:rPr>
          <w:rFonts w:ascii="Arial" w:eastAsia="Arial Unicode MS" w:hAnsi="Arial"/>
          <w:kern w:val="0"/>
          <w:sz w:val="20"/>
          <w:szCs w:val="20"/>
        </w:rPr>
        <w:t>man</w:t>
      </w:r>
      <w:r w:rsidR="00BA643F">
        <w:rPr>
          <w:rFonts w:ascii="Arial" w:eastAsia="Arial Unicode MS" w:hAnsi="Arial"/>
          <w:kern w:val="0"/>
          <w:sz w:val="20"/>
          <w:szCs w:val="20"/>
        </w:rPr>
        <w:t xml:space="preserve"> notes</w:t>
      </w:r>
    </w:p>
    <w:p w14:paraId="687117B7" w14:textId="3486D7DF" w:rsidR="0096034C" w:rsidRDefault="0096034C">
      <w:r>
        <w:rPr>
          <w:rFonts w:ascii="Arial" w:eastAsia="Arial Unicode MS" w:hAnsi="Arial"/>
          <w:kern w:val="0"/>
          <w:sz w:val="20"/>
          <w:szCs w:val="20"/>
        </w:rPr>
        <w:t xml:space="preserve">[2] </w:t>
      </w:r>
      <w:r w:rsidRPr="0096034C">
        <w:rPr>
          <w:rFonts w:ascii="Arial" w:eastAsia="Arial Unicode MS" w:hAnsi="Arial"/>
          <w:kern w:val="0"/>
          <w:sz w:val="20"/>
          <w:szCs w:val="20"/>
        </w:rPr>
        <w:t>R2-2104805</w:t>
      </w:r>
      <w:r>
        <w:rPr>
          <w:rFonts w:ascii="Arial" w:eastAsia="Arial Unicode MS" w:hAnsi="Arial"/>
          <w:kern w:val="0"/>
          <w:sz w:val="20"/>
          <w:szCs w:val="20"/>
        </w:rPr>
        <w:t>,</w:t>
      </w:r>
      <w:r w:rsidRPr="0096034C">
        <w:rPr>
          <w:rFonts w:ascii="Arial" w:eastAsia="Arial Unicode MS" w:hAnsi="Arial"/>
          <w:kern w:val="0"/>
          <w:sz w:val="20"/>
          <w:szCs w:val="20"/>
        </w:rPr>
        <w:t xml:space="preserve"> [Post113bis-e] [101] [NTN] cell reselection (ZTE)</w:t>
      </w:r>
    </w:p>
    <w:sectPr w:rsidR="0096034C" w:rsidSect="00D453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C7560" w14:textId="77777777" w:rsidR="00EE3DF1" w:rsidRDefault="00EE3DF1" w:rsidP="004D310B">
      <w:r>
        <w:separator/>
      </w:r>
    </w:p>
  </w:endnote>
  <w:endnote w:type="continuationSeparator" w:id="0">
    <w:p w14:paraId="5808E41B" w14:textId="77777777" w:rsidR="00EE3DF1" w:rsidRDefault="00EE3DF1" w:rsidP="004D3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Unicode MS">
    <w:altName w:val="BatangChe"/>
    <w:panose1 w:val="020B0604020202020204"/>
    <w:charset w:val="80"/>
    <w:family w:val="swiss"/>
    <w:pitch w:val="variable"/>
    <w:sig w:usb0="00000000"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0277D" w14:textId="77777777" w:rsidR="00EE3DF1" w:rsidRDefault="00EE3DF1" w:rsidP="004D310B">
      <w:r>
        <w:separator/>
      </w:r>
    </w:p>
  </w:footnote>
  <w:footnote w:type="continuationSeparator" w:id="0">
    <w:p w14:paraId="2A4C4B41" w14:textId="77777777" w:rsidR="00EE3DF1" w:rsidRDefault="00EE3DF1" w:rsidP="004D31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57C2D"/>
    <w:multiLevelType w:val="hybridMultilevel"/>
    <w:tmpl w:val="38EAB6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2F00CF3"/>
    <w:multiLevelType w:val="hybridMultilevel"/>
    <w:tmpl w:val="ED9C426E"/>
    <w:lvl w:ilvl="0" w:tplc="058C38E4">
      <w:start w:val="1"/>
      <w:numFmt w:val="bullet"/>
      <w:lvlText w:val=""/>
      <w:lvlJc w:val="left"/>
      <w:pPr>
        <w:tabs>
          <w:tab w:val="num" w:pos="720"/>
        </w:tabs>
        <w:ind w:left="720" w:hanging="360"/>
      </w:pPr>
      <w:rPr>
        <w:rFonts w:ascii="Wingdings" w:hAnsi="Wingdings" w:hint="default"/>
      </w:rPr>
    </w:lvl>
    <w:lvl w:ilvl="1" w:tplc="F85A3172" w:tentative="1">
      <w:start w:val="1"/>
      <w:numFmt w:val="bullet"/>
      <w:lvlText w:val=""/>
      <w:lvlJc w:val="left"/>
      <w:pPr>
        <w:tabs>
          <w:tab w:val="num" w:pos="1440"/>
        </w:tabs>
        <w:ind w:left="1440" w:hanging="360"/>
      </w:pPr>
      <w:rPr>
        <w:rFonts w:ascii="Wingdings" w:hAnsi="Wingdings" w:hint="default"/>
      </w:rPr>
    </w:lvl>
    <w:lvl w:ilvl="2" w:tplc="3FEA6D2E" w:tentative="1">
      <w:start w:val="1"/>
      <w:numFmt w:val="bullet"/>
      <w:lvlText w:val=""/>
      <w:lvlJc w:val="left"/>
      <w:pPr>
        <w:tabs>
          <w:tab w:val="num" w:pos="2160"/>
        </w:tabs>
        <w:ind w:left="2160" w:hanging="360"/>
      </w:pPr>
      <w:rPr>
        <w:rFonts w:ascii="Wingdings" w:hAnsi="Wingdings" w:hint="default"/>
      </w:rPr>
    </w:lvl>
    <w:lvl w:ilvl="3" w:tplc="1FF43A7C" w:tentative="1">
      <w:start w:val="1"/>
      <w:numFmt w:val="bullet"/>
      <w:lvlText w:val=""/>
      <w:lvlJc w:val="left"/>
      <w:pPr>
        <w:tabs>
          <w:tab w:val="num" w:pos="2880"/>
        </w:tabs>
        <w:ind w:left="2880" w:hanging="360"/>
      </w:pPr>
      <w:rPr>
        <w:rFonts w:ascii="Wingdings" w:hAnsi="Wingdings" w:hint="default"/>
      </w:rPr>
    </w:lvl>
    <w:lvl w:ilvl="4" w:tplc="0684319E" w:tentative="1">
      <w:start w:val="1"/>
      <w:numFmt w:val="bullet"/>
      <w:lvlText w:val=""/>
      <w:lvlJc w:val="left"/>
      <w:pPr>
        <w:tabs>
          <w:tab w:val="num" w:pos="3600"/>
        </w:tabs>
        <w:ind w:left="3600" w:hanging="360"/>
      </w:pPr>
      <w:rPr>
        <w:rFonts w:ascii="Wingdings" w:hAnsi="Wingdings" w:hint="default"/>
      </w:rPr>
    </w:lvl>
    <w:lvl w:ilvl="5" w:tplc="CAC47CA8" w:tentative="1">
      <w:start w:val="1"/>
      <w:numFmt w:val="bullet"/>
      <w:lvlText w:val=""/>
      <w:lvlJc w:val="left"/>
      <w:pPr>
        <w:tabs>
          <w:tab w:val="num" w:pos="4320"/>
        </w:tabs>
        <w:ind w:left="4320" w:hanging="360"/>
      </w:pPr>
      <w:rPr>
        <w:rFonts w:ascii="Wingdings" w:hAnsi="Wingdings" w:hint="default"/>
      </w:rPr>
    </w:lvl>
    <w:lvl w:ilvl="6" w:tplc="A180520A" w:tentative="1">
      <w:start w:val="1"/>
      <w:numFmt w:val="bullet"/>
      <w:lvlText w:val=""/>
      <w:lvlJc w:val="left"/>
      <w:pPr>
        <w:tabs>
          <w:tab w:val="num" w:pos="5040"/>
        </w:tabs>
        <w:ind w:left="5040" w:hanging="360"/>
      </w:pPr>
      <w:rPr>
        <w:rFonts w:ascii="Wingdings" w:hAnsi="Wingdings" w:hint="default"/>
      </w:rPr>
    </w:lvl>
    <w:lvl w:ilvl="7" w:tplc="DD106A4C" w:tentative="1">
      <w:start w:val="1"/>
      <w:numFmt w:val="bullet"/>
      <w:lvlText w:val=""/>
      <w:lvlJc w:val="left"/>
      <w:pPr>
        <w:tabs>
          <w:tab w:val="num" w:pos="5760"/>
        </w:tabs>
        <w:ind w:left="5760" w:hanging="360"/>
      </w:pPr>
      <w:rPr>
        <w:rFonts w:ascii="Wingdings" w:hAnsi="Wingdings" w:hint="default"/>
      </w:rPr>
    </w:lvl>
    <w:lvl w:ilvl="8" w:tplc="7B64316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6A677A9"/>
    <w:multiLevelType w:val="hybridMultilevel"/>
    <w:tmpl w:val="FADA2D8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41FA51AC"/>
    <w:multiLevelType w:val="hybridMultilevel"/>
    <w:tmpl w:val="56A6B2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53E1D9F"/>
    <w:multiLevelType w:val="hybridMultilevel"/>
    <w:tmpl w:val="244A8AD0"/>
    <w:lvl w:ilvl="0" w:tplc="408A3E6C">
      <w:start w:val="3"/>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F5073C4"/>
    <w:multiLevelType w:val="hybridMultilevel"/>
    <w:tmpl w:val="AD1A6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A6D40CA"/>
    <w:multiLevelType w:val="hybridMultilevel"/>
    <w:tmpl w:val="1B980F9E"/>
    <w:lvl w:ilvl="0" w:tplc="8E3AB14A">
      <w:start w:val="10"/>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71FE7C9C"/>
    <w:multiLevelType w:val="hybridMultilevel"/>
    <w:tmpl w:val="68C6E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D82B97"/>
    <w:multiLevelType w:val="hybridMultilevel"/>
    <w:tmpl w:val="E7D47810"/>
    <w:lvl w:ilvl="0" w:tplc="8138ABAE">
      <w:start w:val="1"/>
      <w:numFmt w:val="bullet"/>
      <w:lvlText w:val=""/>
      <w:lvlJc w:val="left"/>
      <w:pPr>
        <w:tabs>
          <w:tab w:val="num" w:pos="720"/>
        </w:tabs>
        <w:ind w:left="720" w:hanging="360"/>
      </w:pPr>
      <w:rPr>
        <w:rFonts w:ascii="Wingdings" w:hAnsi="Wingdings" w:hint="default"/>
      </w:rPr>
    </w:lvl>
    <w:lvl w:ilvl="1" w:tplc="9F18DE98" w:tentative="1">
      <w:start w:val="1"/>
      <w:numFmt w:val="bullet"/>
      <w:lvlText w:val=""/>
      <w:lvlJc w:val="left"/>
      <w:pPr>
        <w:tabs>
          <w:tab w:val="num" w:pos="1440"/>
        </w:tabs>
        <w:ind w:left="1440" w:hanging="360"/>
      </w:pPr>
      <w:rPr>
        <w:rFonts w:ascii="Wingdings" w:hAnsi="Wingdings" w:hint="default"/>
      </w:rPr>
    </w:lvl>
    <w:lvl w:ilvl="2" w:tplc="ECB436C0" w:tentative="1">
      <w:start w:val="1"/>
      <w:numFmt w:val="bullet"/>
      <w:lvlText w:val=""/>
      <w:lvlJc w:val="left"/>
      <w:pPr>
        <w:tabs>
          <w:tab w:val="num" w:pos="2160"/>
        </w:tabs>
        <w:ind w:left="2160" w:hanging="360"/>
      </w:pPr>
      <w:rPr>
        <w:rFonts w:ascii="Wingdings" w:hAnsi="Wingdings" w:hint="default"/>
      </w:rPr>
    </w:lvl>
    <w:lvl w:ilvl="3" w:tplc="F1C6C522" w:tentative="1">
      <w:start w:val="1"/>
      <w:numFmt w:val="bullet"/>
      <w:lvlText w:val=""/>
      <w:lvlJc w:val="left"/>
      <w:pPr>
        <w:tabs>
          <w:tab w:val="num" w:pos="2880"/>
        </w:tabs>
        <w:ind w:left="2880" w:hanging="360"/>
      </w:pPr>
      <w:rPr>
        <w:rFonts w:ascii="Wingdings" w:hAnsi="Wingdings" w:hint="default"/>
      </w:rPr>
    </w:lvl>
    <w:lvl w:ilvl="4" w:tplc="1EB8B836" w:tentative="1">
      <w:start w:val="1"/>
      <w:numFmt w:val="bullet"/>
      <w:lvlText w:val=""/>
      <w:lvlJc w:val="left"/>
      <w:pPr>
        <w:tabs>
          <w:tab w:val="num" w:pos="3600"/>
        </w:tabs>
        <w:ind w:left="3600" w:hanging="360"/>
      </w:pPr>
      <w:rPr>
        <w:rFonts w:ascii="Wingdings" w:hAnsi="Wingdings" w:hint="default"/>
      </w:rPr>
    </w:lvl>
    <w:lvl w:ilvl="5" w:tplc="89029288" w:tentative="1">
      <w:start w:val="1"/>
      <w:numFmt w:val="bullet"/>
      <w:lvlText w:val=""/>
      <w:lvlJc w:val="left"/>
      <w:pPr>
        <w:tabs>
          <w:tab w:val="num" w:pos="4320"/>
        </w:tabs>
        <w:ind w:left="4320" w:hanging="360"/>
      </w:pPr>
      <w:rPr>
        <w:rFonts w:ascii="Wingdings" w:hAnsi="Wingdings" w:hint="default"/>
      </w:rPr>
    </w:lvl>
    <w:lvl w:ilvl="6" w:tplc="EED286B0" w:tentative="1">
      <w:start w:val="1"/>
      <w:numFmt w:val="bullet"/>
      <w:lvlText w:val=""/>
      <w:lvlJc w:val="left"/>
      <w:pPr>
        <w:tabs>
          <w:tab w:val="num" w:pos="5040"/>
        </w:tabs>
        <w:ind w:left="5040" w:hanging="360"/>
      </w:pPr>
      <w:rPr>
        <w:rFonts w:ascii="Wingdings" w:hAnsi="Wingdings" w:hint="default"/>
      </w:rPr>
    </w:lvl>
    <w:lvl w:ilvl="7" w:tplc="B36CA69E" w:tentative="1">
      <w:start w:val="1"/>
      <w:numFmt w:val="bullet"/>
      <w:lvlText w:val=""/>
      <w:lvlJc w:val="left"/>
      <w:pPr>
        <w:tabs>
          <w:tab w:val="num" w:pos="5760"/>
        </w:tabs>
        <w:ind w:left="5760" w:hanging="360"/>
      </w:pPr>
      <w:rPr>
        <w:rFonts w:ascii="Wingdings" w:hAnsi="Wingdings" w:hint="default"/>
      </w:rPr>
    </w:lvl>
    <w:lvl w:ilvl="8" w:tplc="6DD62A24"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
  </w:num>
  <w:num w:numId="3">
    <w:abstractNumId w:val="4"/>
  </w:num>
  <w:num w:numId="4">
    <w:abstractNumId w:val="8"/>
  </w:num>
  <w:num w:numId="5">
    <w:abstractNumId w:val="1"/>
  </w:num>
  <w:num w:numId="6">
    <w:abstractNumId w:val="3"/>
  </w:num>
  <w:num w:numId="7">
    <w:abstractNumId w:val="0"/>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44CC"/>
    <w:rsid w:val="00012635"/>
    <w:rsid w:val="0003495E"/>
    <w:rsid w:val="00043770"/>
    <w:rsid w:val="0008046A"/>
    <w:rsid w:val="00080CB6"/>
    <w:rsid w:val="00094559"/>
    <w:rsid w:val="000B5CAE"/>
    <w:rsid w:val="000D5E5E"/>
    <w:rsid w:val="000F639B"/>
    <w:rsid w:val="0010652E"/>
    <w:rsid w:val="001214D8"/>
    <w:rsid w:val="0013154B"/>
    <w:rsid w:val="0013297F"/>
    <w:rsid w:val="00163F34"/>
    <w:rsid w:val="00176027"/>
    <w:rsid w:val="001B5886"/>
    <w:rsid w:val="001E2174"/>
    <w:rsid w:val="001E429E"/>
    <w:rsid w:val="00205BE7"/>
    <w:rsid w:val="002145CE"/>
    <w:rsid w:val="002156AD"/>
    <w:rsid w:val="00227B88"/>
    <w:rsid w:val="00240EF9"/>
    <w:rsid w:val="00275AEF"/>
    <w:rsid w:val="00280B6F"/>
    <w:rsid w:val="00281C7E"/>
    <w:rsid w:val="002835A6"/>
    <w:rsid w:val="00286B4D"/>
    <w:rsid w:val="002B08C0"/>
    <w:rsid w:val="002C5F4D"/>
    <w:rsid w:val="002E1061"/>
    <w:rsid w:val="002F0023"/>
    <w:rsid w:val="002F05EE"/>
    <w:rsid w:val="002F45D4"/>
    <w:rsid w:val="003101EA"/>
    <w:rsid w:val="00310EEA"/>
    <w:rsid w:val="003206D0"/>
    <w:rsid w:val="00325803"/>
    <w:rsid w:val="00326AF6"/>
    <w:rsid w:val="003645FE"/>
    <w:rsid w:val="0037146D"/>
    <w:rsid w:val="003776DF"/>
    <w:rsid w:val="003845A0"/>
    <w:rsid w:val="003A1D63"/>
    <w:rsid w:val="003B38A7"/>
    <w:rsid w:val="003C1C99"/>
    <w:rsid w:val="003D3419"/>
    <w:rsid w:val="003F2D62"/>
    <w:rsid w:val="00431804"/>
    <w:rsid w:val="00436214"/>
    <w:rsid w:val="00450348"/>
    <w:rsid w:val="00461FB4"/>
    <w:rsid w:val="00462A2D"/>
    <w:rsid w:val="00464CC4"/>
    <w:rsid w:val="004742C5"/>
    <w:rsid w:val="004A01DE"/>
    <w:rsid w:val="004A35CC"/>
    <w:rsid w:val="004A3BD3"/>
    <w:rsid w:val="004A7803"/>
    <w:rsid w:val="004C77A4"/>
    <w:rsid w:val="004D310B"/>
    <w:rsid w:val="004D4E00"/>
    <w:rsid w:val="004F760A"/>
    <w:rsid w:val="005171FE"/>
    <w:rsid w:val="00521E62"/>
    <w:rsid w:val="00524623"/>
    <w:rsid w:val="00531326"/>
    <w:rsid w:val="0053530E"/>
    <w:rsid w:val="005A1121"/>
    <w:rsid w:val="005B0DAF"/>
    <w:rsid w:val="005B1DC0"/>
    <w:rsid w:val="005B4B9C"/>
    <w:rsid w:val="005C196A"/>
    <w:rsid w:val="005D0A05"/>
    <w:rsid w:val="005E15E5"/>
    <w:rsid w:val="005E5421"/>
    <w:rsid w:val="005E597D"/>
    <w:rsid w:val="005E6115"/>
    <w:rsid w:val="005F032F"/>
    <w:rsid w:val="005F12DC"/>
    <w:rsid w:val="0060646D"/>
    <w:rsid w:val="00616025"/>
    <w:rsid w:val="00622E91"/>
    <w:rsid w:val="0062434E"/>
    <w:rsid w:val="00632853"/>
    <w:rsid w:val="00636431"/>
    <w:rsid w:val="0064125E"/>
    <w:rsid w:val="006444CC"/>
    <w:rsid w:val="0065089D"/>
    <w:rsid w:val="00664DC8"/>
    <w:rsid w:val="00672638"/>
    <w:rsid w:val="0067525A"/>
    <w:rsid w:val="00691627"/>
    <w:rsid w:val="006B3017"/>
    <w:rsid w:val="006B3E7D"/>
    <w:rsid w:val="006B7A96"/>
    <w:rsid w:val="006C1B72"/>
    <w:rsid w:val="006C7D95"/>
    <w:rsid w:val="006D6433"/>
    <w:rsid w:val="006D725F"/>
    <w:rsid w:val="00711ADC"/>
    <w:rsid w:val="00735C45"/>
    <w:rsid w:val="007467AF"/>
    <w:rsid w:val="00747BC7"/>
    <w:rsid w:val="0076554C"/>
    <w:rsid w:val="007A6C8F"/>
    <w:rsid w:val="007B4E5E"/>
    <w:rsid w:val="007C04FB"/>
    <w:rsid w:val="007C0ED8"/>
    <w:rsid w:val="007C6414"/>
    <w:rsid w:val="007C7C2D"/>
    <w:rsid w:val="007D32EA"/>
    <w:rsid w:val="008132FD"/>
    <w:rsid w:val="008159F8"/>
    <w:rsid w:val="008270D9"/>
    <w:rsid w:val="008331F2"/>
    <w:rsid w:val="00854A17"/>
    <w:rsid w:val="00896D8D"/>
    <w:rsid w:val="00897861"/>
    <w:rsid w:val="008A5579"/>
    <w:rsid w:val="008B0EAB"/>
    <w:rsid w:val="008B4918"/>
    <w:rsid w:val="008B59E4"/>
    <w:rsid w:val="008C7397"/>
    <w:rsid w:val="008E5761"/>
    <w:rsid w:val="008E7EB1"/>
    <w:rsid w:val="00932451"/>
    <w:rsid w:val="0093391D"/>
    <w:rsid w:val="0094181D"/>
    <w:rsid w:val="009468F1"/>
    <w:rsid w:val="0095163F"/>
    <w:rsid w:val="009544C3"/>
    <w:rsid w:val="00957642"/>
    <w:rsid w:val="00957CC7"/>
    <w:rsid w:val="0096034C"/>
    <w:rsid w:val="00962C36"/>
    <w:rsid w:val="009760E0"/>
    <w:rsid w:val="00977187"/>
    <w:rsid w:val="0099149E"/>
    <w:rsid w:val="009A370F"/>
    <w:rsid w:val="009B5A35"/>
    <w:rsid w:val="009C1D71"/>
    <w:rsid w:val="009C2AB9"/>
    <w:rsid w:val="009D4362"/>
    <w:rsid w:val="009D4F05"/>
    <w:rsid w:val="009E5C08"/>
    <w:rsid w:val="00A329FE"/>
    <w:rsid w:val="00A60D07"/>
    <w:rsid w:val="00A7570C"/>
    <w:rsid w:val="00A813E1"/>
    <w:rsid w:val="00AA6EED"/>
    <w:rsid w:val="00AB128B"/>
    <w:rsid w:val="00AB1511"/>
    <w:rsid w:val="00AB6AC4"/>
    <w:rsid w:val="00AD3113"/>
    <w:rsid w:val="00AE2061"/>
    <w:rsid w:val="00B30D3C"/>
    <w:rsid w:val="00B40FB1"/>
    <w:rsid w:val="00B66F44"/>
    <w:rsid w:val="00B7485C"/>
    <w:rsid w:val="00B80BEE"/>
    <w:rsid w:val="00B83E31"/>
    <w:rsid w:val="00B85FC7"/>
    <w:rsid w:val="00BA53C8"/>
    <w:rsid w:val="00BA643F"/>
    <w:rsid w:val="00BC6ACC"/>
    <w:rsid w:val="00BE4165"/>
    <w:rsid w:val="00C20DD2"/>
    <w:rsid w:val="00C21373"/>
    <w:rsid w:val="00C5107F"/>
    <w:rsid w:val="00C72259"/>
    <w:rsid w:val="00C80C3A"/>
    <w:rsid w:val="00C86AAF"/>
    <w:rsid w:val="00C961D2"/>
    <w:rsid w:val="00CA1514"/>
    <w:rsid w:val="00CA3AEC"/>
    <w:rsid w:val="00CC65F8"/>
    <w:rsid w:val="00CE2E75"/>
    <w:rsid w:val="00CE4437"/>
    <w:rsid w:val="00CE59D6"/>
    <w:rsid w:val="00CF5700"/>
    <w:rsid w:val="00D305B2"/>
    <w:rsid w:val="00D75903"/>
    <w:rsid w:val="00D80B0A"/>
    <w:rsid w:val="00D90B38"/>
    <w:rsid w:val="00DB245D"/>
    <w:rsid w:val="00DB61CA"/>
    <w:rsid w:val="00DC3094"/>
    <w:rsid w:val="00DD5283"/>
    <w:rsid w:val="00DE4925"/>
    <w:rsid w:val="00DE4E83"/>
    <w:rsid w:val="00DF4B1D"/>
    <w:rsid w:val="00E22A27"/>
    <w:rsid w:val="00E2640D"/>
    <w:rsid w:val="00E67F60"/>
    <w:rsid w:val="00E7164B"/>
    <w:rsid w:val="00E95B48"/>
    <w:rsid w:val="00EA19C7"/>
    <w:rsid w:val="00EB115C"/>
    <w:rsid w:val="00EC14DB"/>
    <w:rsid w:val="00EC2DC5"/>
    <w:rsid w:val="00EC4398"/>
    <w:rsid w:val="00EC4794"/>
    <w:rsid w:val="00ED15DA"/>
    <w:rsid w:val="00EE33E0"/>
    <w:rsid w:val="00EE3DF1"/>
    <w:rsid w:val="00EF6B80"/>
    <w:rsid w:val="00F104A9"/>
    <w:rsid w:val="00F31C5E"/>
    <w:rsid w:val="00F42BDB"/>
    <w:rsid w:val="00F60FB2"/>
    <w:rsid w:val="00F83320"/>
    <w:rsid w:val="00F871E2"/>
    <w:rsid w:val="00F9273D"/>
    <w:rsid w:val="00FA1143"/>
    <w:rsid w:val="00FA2763"/>
    <w:rsid w:val="00FA29DC"/>
    <w:rsid w:val="00FA3EC1"/>
    <w:rsid w:val="00FA46B9"/>
    <w:rsid w:val="00FB6E7F"/>
    <w:rsid w:val="00FC3EE4"/>
    <w:rsid w:val="00FD1DAB"/>
    <w:rsid w:val="00FE64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C10E9B8"/>
  <w15:chartTrackingRefBased/>
  <w15:docId w15:val="{3C98D121-7AF6-45A0-94BF-32D674F09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MS Mincho"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44CC"/>
    <w:pPr>
      <w:widowControl w:val="0"/>
      <w:spacing w:after="0" w:line="240" w:lineRule="auto"/>
      <w:jc w:val="both"/>
    </w:pPr>
    <w:rPr>
      <w:rFonts w:eastAsiaTheme="minorEastAsia"/>
      <w:kern w:val="2"/>
      <w:sz w:val="21"/>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444CC"/>
    <w:pPr>
      <w:spacing w:after="0" w:line="240" w:lineRule="auto"/>
    </w:pPr>
    <w:rPr>
      <w:rFonts w:eastAsiaTheme="minorEastAsia"/>
      <w:kern w:val="2"/>
      <w:sz w:val="21"/>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BodyText"/>
    <w:qFormat/>
    <w:rsid w:val="006444CC"/>
    <w:pPr>
      <w:widowControl/>
      <w:tabs>
        <w:tab w:val="left" w:pos="1701"/>
        <w:tab w:val="right" w:pos="9639"/>
      </w:tabs>
      <w:spacing w:after="240" w:line="256" w:lineRule="auto"/>
      <w:jc w:val="left"/>
    </w:pPr>
    <w:rPr>
      <w:rFonts w:ascii="Arial" w:eastAsiaTheme="minorHAnsi" w:hAnsi="Arial"/>
      <w:b/>
      <w:kern w:val="0"/>
      <w:sz w:val="22"/>
      <w:lang w:eastAsia="en-US"/>
    </w:rPr>
  </w:style>
  <w:style w:type="paragraph" w:styleId="NormalWeb">
    <w:name w:val="Normal (Web)"/>
    <w:basedOn w:val="Normal"/>
    <w:uiPriority w:val="99"/>
    <w:unhideWhenUsed/>
    <w:rsid w:val="006444CC"/>
    <w:pPr>
      <w:widowControl/>
      <w:spacing w:before="100" w:beforeAutospacing="1" w:after="100" w:afterAutospacing="1"/>
      <w:jc w:val="left"/>
    </w:pPr>
    <w:rPr>
      <w:rFonts w:ascii="Calibri" w:eastAsiaTheme="minorHAnsi" w:hAnsi="Calibri" w:cs="Calibri"/>
      <w:kern w:val="0"/>
      <w:sz w:val="22"/>
      <w:lang w:eastAsia="en-GB"/>
    </w:rPr>
  </w:style>
  <w:style w:type="paragraph" w:styleId="BodyText">
    <w:name w:val="Body Text"/>
    <w:basedOn w:val="Normal"/>
    <w:link w:val="BodyTextChar"/>
    <w:uiPriority w:val="99"/>
    <w:semiHidden/>
    <w:unhideWhenUsed/>
    <w:rsid w:val="006444CC"/>
    <w:pPr>
      <w:spacing w:after="120"/>
    </w:pPr>
  </w:style>
  <w:style w:type="character" w:customStyle="1" w:styleId="BodyTextChar">
    <w:name w:val="Body Text Char"/>
    <w:basedOn w:val="DefaultParagraphFont"/>
    <w:link w:val="BodyText"/>
    <w:uiPriority w:val="99"/>
    <w:semiHidden/>
    <w:rsid w:val="006444CC"/>
    <w:rPr>
      <w:rFonts w:eastAsiaTheme="minorEastAsia"/>
      <w:kern w:val="2"/>
      <w:sz w:val="21"/>
      <w:lang w:eastAsia="ja-JP"/>
    </w:rPr>
  </w:style>
  <w:style w:type="paragraph" w:styleId="ListParagraph">
    <w:name w:val="List Paragraph"/>
    <w:basedOn w:val="Normal"/>
    <w:uiPriority w:val="34"/>
    <w:qFormat/>
    <w:rsid w:val="00854A17"/>
    <w:pPr>
      <w:ind w:left="720"/>
      <w:contextualSpacing/>
    </w:pPr>
  </w:style>
  <w:style w:type="character" w:styleId="CommentReference">
    <w:name w:val="annotation reference"/>
    <w:basedOn w:val="DefaultParagraphFont"/>
    <w:uiPriority w:val="99"/>
    <w:semiHidden/>
    <w:unhideWhenUsed/>
    <w:rsid w:val="00DE4925"/>
    <w:rPr>
      <w:sz w:val="16"/>
      <w:szCs w:val="16"/>
    </w:rPr>
  </w:style>
  <w:style w:type="paragraph" w:styleId="CommentText">
    <w:name w:val="annotation text"/>
    <w:basedOn w:val="Normal"/>
    <w:link w:val="CommentTextChar"/>
    <w:uiPriority w:val="99"/>
    <w:semiHidden/>
    <w:unhideWhenUsed/>
    <w:rsid w:val="00DE4925"/>
    <w:rPr>
      <w:sz w:val="20"/>
      <w:szCs w:val="20"/>
    </w:rPr>
  </w:style>
  <w:style w:type="character" w:customStyle="1" w:styleId="CommentTextChar">
    <w:name w:val="Comment Text Char"/>
    <w:basedOn w:val="DefaultParagraphFont"/>
    <w:link w:val="CommentText"/>
    <w:uiPriority w:val="99"/>
    <w:semiHidden/>
    <w:rsid w:val="00DE4925"/>
    <w:rPr>
      <w:rFonts w:eastAsiaTheme="minorEastAsia"/>
      <w:kern w:val="2"/>
      <w:sz w:val="20"/>
      <w:szCs w:val="20"/>
      <w:lang w:eastAsia="ja-JP"/>
    </w:rPr>
  </w:style>
  <w:style w:type="paragraph" w:styleId="CommentSubject">
    <w:name w:val="annotation subject"/>
    <w:basedOn w:val="CommentText"/>
    <w:next w:val="CommentText"/>
    <w:link w:val="CommentSubjectChar"/>
    <w:uiPriority w:val="99"/>
    <w:semiHidden/>
    <w:unhideWhenUsed/>
    <w:rsid w:val="00DE4925"/>
    <w:rPr>
      <w:b/>
      <w:bCs/>
    </w:rPr>
  </w:style>
  <w:style w:type="character" w:customStyle="1" w:styleId="CommentSubjectChar">
    <w:name w:val="Comment Subject Char"/>
    <w:basedOn w:val="CommentTextChar"/>
    <w:link w:val="CommentSubject"/>
    <w:uiPriority w:val="99"/>
    <w:semiHidden/>
    <w:rsid w:val="00DE4925"/>
    <w:rPr>
      <w:rFonts w:eastAsiaTheme="minorEastAsia"/>
      <w:b/>
      <w:bCs/>
      <w:kern w:val="2"/>
      <w:sz w:val="20"/>
      <w:szCs w:val="20"/>
      <w:lang w:eastAsia="ja-JP"/>
    </w:rPr>
  </w:style>
  <w:style w:type="paragraph" w:styleId="Header">
    <w:name w:val="header"/>
    <w:basedOn w:val="Normal"/>
    <w:link w:val="HeaderChar"/>
    <w:uiPriority w:val="99"/>
    <w:unhideWhenUsed/>
    <w:rsid w:val="004D310B"/>
    <w:pPr>
      <w:tabs>
        <w:tab w:val="center" w:pos="4252"/>
        <w:tab w:val="right" w:pos="8504"/>
      </w:tabs>
      <w:snapToGrid w:val="0"/>
    </w:pPr>
  </w:style>
  <w:style w:type="character" w:customStyle="1" w:styleId="HeaderChar">
    <w:name w:val="Header Char"/>
    <w:basedOn w:val="DefaultParagraphFont"/>
    <w:link w:val="Header"/>
    <w:uiPriority w:val="99"/>
    <w:rsid w:val="004D310B"/>
    <w:rPr>
      <w:rFonts w:eastAsiaTheme="minorEastAsia"/>
      <w:kern w:val="2"/>
      <w:sz w:val="21"/>
      <w:lang w:eastAsia="ja-JP"/>
    </w:rPr>
  </w:style>
  <w:style w:type="paragraph" w:styleId="Footer">
    <w:name w:val="footer"/>
    <w:basedOn w:val="Normal"/>
    <w:link w:val="FooterChar"/>
    <w:uiPriority w:val="99"/>
    <w:unhideWhenUsed/>
    <w:rsid w:val="004D310B"/>
    <w:pPr>
      <w:tabs>
        <w:tab w:val="center" w:pos="4252"/>
        <w:tab w:val="right" w:pos="8504"/>
      </w:tabs>
      <w:snapToGrid w:val="0"/>
    </w:pPr>
  </w:style>
  <w:style w:type="character" w:customStyle="1" w:styleId="FooterChar">
    <w:name w:val="Footer Char"/>
    <w:basedOn w:val="DefaultParagraphFont"/>
    <w:link w:val="Footer"/>
    <w:uiPriority w:val="99"/>
    <w:rsid w:val="004D310B"/>
    <w:rPr>
      <w:rFonts w:eastAsiaTheme="minorEastAsia"/>
      <w:kern w:val="2"/>
      <w:sz w:val="21"/>
      <w:lang w:eastAsia="ja-JP"/>
    </w:rPr>
  </w:style>
  <w:style w:type="paragraph" w:styleId="BalloonText">
    <w:name w:val="Balloon Text"/>
    <w:basedOn w:val="Normal"/>
    <w:link w:val="BalloonTextChar"/>
    <w:uiPriority w:val="99"/>
    <w:semiHidden/>
    <w:unhideWhenUsed/>
    <w:rsid w:val="004D310B"/>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4D310B"/>
    <w:rPr>
      <w:rFonts w:asciiTheme="majorHAnsi" w:eastAsiaTheme="majorEastAsia" w:hAnsiTheme="majorHAnsi" w:cstheme="majorBidi"/>
      <w:kern w:val="2"/>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16953">
      <w:bodyDiv w:val="1"/>
      <w:marLeft w:val="0"/>
      <w:marRight w:val="0"/>
      <w:marTop w:val="0"/>
      <w:marBottom w:val="0"/>
      <w:divBdr>
        <w:top w:val="none" w:sz="0" w:space="0" w:color="auto"/>
        <w:left w:val="none" w:sz="0" w:space="0" w:color="auto"/>
        <w:bottom w:val="none" w:sz="0" w:space="0" w:color="auto"/>
        <w:right w:val="none" w:sz="0" w:space="0" w:color="auto"/>
      </w:divBdr>
      <w:divsChild>
        <w:div w:id="1281113035">
          <w:marLeft w:val="922"/>
          <w:marRight w:val="0"/>
          <w:marTop w:val="86"/>
          <w:marBottom w:val="0"/>
          <w:divBdr>
            <w:top w:val="none" w:sz="0" w:space="0" w:color="auto"/>
            <w:left w:val="none" w:sz="0" w:space="0" w:color="auto"/>
            <w:bottom w:val="none" w:sz="0" w:space="0" w:color="auto"/>
            <w:right w:val="none" w:sz="0" w:space="0" w:color="auto"/>
          </w:divBdr>
        </w:div>
      </w:divsChild>
    </w:div>
    <w:div w:id="156700638">
      <w:bodyDiv w:val="1"/>
      <w:marLeft w:val="0"/>
      <w:marRight w:val="0"/>
      <w:marTop w:val="0"/>
      <w:marBottom w:val="0"/>
      <w:divBdr>
        <w:top w:val="none" w:sz="0" w:space="0" w:color="auto"/>
        <w:left w:val="none" w:sz="0" w:space="0" w:color="auto"/>
        <w:bottom w:val="none" w:sz="0" w:space="0" w:color="auto"/>
        <w:right w:val="none" w:sz="0" w:space="0" w:color="auto"/>
      </w:divBdr>
    </w:div>
    <w:div w:id="426536085">
      <w:bodyDiv w:val="1"/>
      <w:marLeft w:val="0"/>
      <w:marRight w:val="0"/>
      <w:marTop w:val="0"/>
      <w:marBottom w:val="0"/>
      <w:divBdr>
        <w:top w:val="none" w:sz="0" w:space="0" w:color="auto"/>
        <w:left w:val="none" w:sz="0" w:space="0" w:color="auto"/>
        <w:bottom w:val="none" w:sz="0" w:space="0" w:color="auto"/>
        <w:right w:val="none" w:sz="0" w:space="0" w:color="auto"/>
      </w:divBdr>
      <w:divsChild>
        <w:div w:id="883373077">
          <w:marLeft w:val="562"/>
          <w:marRight w:val="0"/>
          <w:marTop w:val="96"/>
          <w:marBottom w:val="0"/>
          <w:divBdr>
            <w:top w:val="none" w:sz="0" w:space="0" w:color="auto"/>
            <w:left w:val="none" w:sz="0" w:space="0" w:color="auto"/>
            <w:bottom w:val="none" w:sz="0" w:space="0" w:color="auto"/>
            <w:right w:val="none" w:sz="0" w:space="0" w:color="auto"/>
          </w:divBdr>
        </w:div>
        <w:div w:id="2122528842">
          <w:marLeft w:val="562"/>
          <w:marRight w:val="0"/>
          <w:marTop w:val="96"/>
          <w:marBottom w:val="0"/>
          <w:divBdr>
            <w:top w:val="none" w:sz="0" w:space="0" w:color="auto"/>
            <w:left w:val="none" w:sz="0" w:space="0" w:color="auto"/>
            <w:bottom w:val="none" w:sz="0" w:space="0" w:color="auto"/>
            <w:right w:val="none" w:sz="0" w:space="0" w:color="auto"/>
          </w:divBdr>
        </w:div>
      </w:divsChild>
    </w:div>
    <w:div w:id="450365322">
      <w:bodyDiv w:val="1"/>
      <w:marLeft w:val="0"/>
      <w:marRight w:val="0"/>
      <w:marTop w:val="0"/>
      <w:marBottom w:val="0"/>
      <w:divBdr>
        <w:top w:val="none" w:sz="0" w:space="0" w:color="auto"/>
        <w:left w:val="none" w:sz="0" w:space="0" w:color="auto"/>
        <w:bottom w:val="none" w:sz="0" w:space="0" w:color="auto"/>
        <w:right w:val="none" w:sz="0" w:space="0" w:color="auto"/>
      </w:divBdr>
    </w:div>
    <w:div w:id="681904407">
      <w:bodyDiv w:val="1"/>
      <w:marLeft w:val="0"/>
      <w:marRight w:val="0"/>
      <w:marTop w:val="0"/>
      <w:marBottom w:val="0"/>
      <w:divBdr>
        <w:top w:val="none" w:sz="0" w:space="0" w:color="auto"/>
        <w:left w:val="none" w:sz="0" w:space="0" w:color="auto"/>
        <w:bottom w:val="none" w:sz="0" w:space="0" w:color="auto"/>
        <w:right w:val="none" w:sz="0" w:space="0" w:color="auto"/>
      </w:divBdr>
    </w:div>
    <w:div w:id="1088501314">
      <w:bodyDiv w:val="1"/>
      <w:marLeft w:val="0"/>
      <w:marRight w:val="0"/>
      <w:marTop w:val="0"/>
      <w:marBottom w:val="0"/>
      <w:divBdr>
        <w:top w:val="none" w:sz="0" w:space="0" w:color="auto"/>
        <w:left w:val="none" w:sz="0" w:space="0" w:color="auto"/>
        <w:bottom w:val="none" w:sz="0" w:space="0" w:color="auto"/>
        <w:right w:val="none" w:sz="0" w:space="0" w:color="auto"/>
      </w:divBdr>
    </w:div>
    <w:div w:id="1141656128">
      <w:bodyDiv w:val="1"/>
      <w:marLeft w:val="0"/>
      <w:marRight w:val="0"/>
      <w:marTop w:val="0"/>
      <w:marBottom w:val="0"/>
      <w:divBdr>
        <w:top w:val="none" w:sz="0" w:space="0" w:color="auto"/>
        <w:left w:val="none" w:sz="0" w:space="0" w:color="auto"/>
        <w:bottom w:val="none" w:sz="0" w:space="0" w:color="auto"/>
        <w:right w:val="none" w:sz="0" w:space="0" w:color="auto"/>
      </w:divBdr>
    </w:div>
    <w:div w:id="1164474884">
      <w:bodyDiv w:val="1"/>
      <w:marLeft w:val="0"/>
      <w:marRight w:val="0"/>
      <w:marTop w:val="0"/>
      <w:marBottom w:val="0"/>
      <w:divBdr>
        <w:top w:val="none" w:sz="0" w:space="0" w:color="auto"/>
        <w:left w:val="none" w:sz="0" w:space="0" w:color="auto"/>
        <w:bottom w:val="none" w:sz="0" w:space="0" w:color="auto"/>
        <w:right w:val="none" w:sz="0" w:space="0" w:color="auto"/>
      </w:divBdr>
    </w:div>
    <w:div w:id="1293436388">
      <w:bodyDiv w:val="1"/>
      <w:marLeft w:val="0"/>
      <w:marRight w:val="0"/>
      <w:marTop w:val="0"/>
      <w:marBottom w:val="0"/>
      <w:divBdr>
        <w:top w:val="none" w:sz="0" w:space="0" w:color="auto"/>
        <w:left w:val="none" w:sz="0" w:space="0" w:color="auto"/>
        <w:bottom w:val="none" w:sz="0" w:space="0" w:color="auto"/>
        <w:right w:val="none" w:sz="0" w:space="0" w:color="auto"/>
      </w:divBdr>
    </w:div>
    <w:div w:id="1380203529">
      <w:bodyDiv w:val="1"/>
      <w:marLeft w:val="0"/>
      <w:marRight w:val="0"/>
      <w:marTop w:val="0"/>
      <w:marBottom w:val="0"/>
      <w:divBdr>
        <w:top w:val="none" w:sz="0" w:space="0" w:color="auto"/>
        <w:left w:val="none" w:sz="0" w:space="0" w:color="auto"/>
        <w:bottom w:val="none" w:sz="0" w:space="0" w:color="auto"/>
        <w:right w:val="none" w:sz="0" w:space="0" w:color="auto"/>
      </w:divBdr>
    </w:div>
    <w:div w:id="1608657741">
      <w:bodyDiv w:val="1"/>
      <w:marLeft w:val="0"/>
      <w:marRight w:val="0"/>
      <w:marTop w:val="0"/>
      <w:marBottom w:val="0"/>
      <w:divBdr>
        <w:top w:val="none" w:sz="0" w:space="0" w:color="auto"/>
        <w:left w:val="none" w:sz="0" w:space="0" w:color="auto"/>
        <w:bottom w:val="none" w:sz="0" w:space="0" w:color="auto"/>
        <w:right w:val="none" w:sz="0" w:space="0" w:color="auto"/>
      </w:divBdr>
      <w:divsChild>
        <w:div w:id="113643924">
          <w:marLeft w:val="562"/>
          <w:marRight w:val="0"/>
          <w:marTop w:val="96"/>
          <w:marBottom w:val="0"/>
          <w:divBdr>
            <w:top w:val="none" w:sz="0" w:space="0" w:color="auto"/>
            <w:left w:val="none" w:sz="0" w:space="0" w:color="auto"/>
            <w:bottom w:val="none" w:sz="0" w:space="0" w:color="auto"/>
            <w:right w:val="none" w:sz="0" w:space="0" w:color="auto"/>
          </w:divBdr>
        </w:div>
        <w:div w:id="376706162">
          <w:marLeft w:val="922"/>
          <w:marRight w:val="0"/>
          <w:marTop w:val="86"/>
          <w:marBottom w:val="0"/>
          <w:divBdr>
            <w:top w:val="none" w:sz="0" w:space="0" w:color="auto"/>
            <w:left w:val="none" w:sz="0" w:space="0" w:color="auto"/>
            <w:bottom w:val="none" w:sz="0" w:space="0" w:color="auto"/>
            <w:right w:val="none" w:sz="0" w:space="0" w:color="auto"/>
          </w:divBdr>
        </w:div>
      </w:divsChild>
    </w:div>
    <w:div w:id="1876389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8013A-B9FA-477B-B8E9-6E4D193DB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2</Pages>
  <Words>765</Words>
  <Characters>4364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Maxime Grau</dc:creator>
  <cp:keywords/>
  <dc:description/>
  <cp:lastModifiedBy>Maxime Grau</cp:lastModifiedBy>
  <cp:revision>7</cp:revision>
  <dcterms:created xsi:type="dcterms:W3CDTF">2021-08-04T16:11:00Z</dcterms:created>
  <dcterms:modified xsi:type="dcterms:W3CDTF">2021-08-05T16:38:00Z</dcterms:modified>
</cp:coreProperties>
</file>